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FE04" w14:textId="531CEB56" w:rsidR="004968C9" w:rsidRPr="008F2F1C" w:rsidRDefault="00B45087" w:rsidP="00AD409B">
      <w:pPr>
        <w:spacing w:after="120" w:line="240" w:lineRule="auto"/>
        <w:jc w:val="center"/>
        <w:rPr>
          <w:rFonts w:cs="Times New Roman"/>
          <w:b/>
          <w:i/>
          <w:szCs w:val="24"/>
        </w:rPr>
      </w:pPr>
      <w:r w:rsidRPr="008F2F1C">
        <w:rPr>
          <w:rFonts w:cs="Times New Roman"/>
          <w:b/>
          <w:szCs w:val="24"/>
        </w:rPr>
        <w:t>ANÁLISE DE INDICADORES</w:t>
      </w:r>
      <w:r w:rsidR="002E0F45" w:rsidRPr="008F2F1C">
        <w:rPr>
          <w:rFonts w:cs="Times New Roman"/>
          <w:b/>
          <w:szCs w:val="24"/>
        </w:rPr>
        <w:t xml:space="preserve"> </w:t>
      </w:r>
      <w:r w:rsidR="001279AA" w:rsidRPr="008F2F1C">
        <w:rPr>
          <w:rFonts w:cs="Times New Roman"/>
          <w:b/>
          <w:szCs w:val="24"/>
        </w:rPr>
        <w:t xml:space="preserve">DE VULNERABILIDADE </w:t>
      </w:r>
      <w:r w:rsidR="002E0F45" w:rsidRPr="008F2F1C">
        <w:rPr>
          <w:rFonts w:cs="Times New Roman"/>
          <w:b/>
          <w:szCs w:val="24"/>
        </w:rPr>
        <w:t>SOCIA</w:t>
      </w:r>
      <w:r w:rsidR="001279AA" w:rsidRPr="008F2F1C">
        <w:rPr>
          <w:rFonts w:cs="Times New Roman"/>
          <w:b/>
          <w:szCs w:val="24"/>
        </w:rPr>
        <w:t>L</w:t>
      </w:r>
      <w:r w:rsidR="002E0F45" w:rsidRPr="008F2F1C">
        <w:rPr>
          <w:rFonts w:cs="Times New Roman"/>
          <w:b/>
          <w:szCs w:val="24"/>
        </w:rPr>
        <w:t xml:space="preserve"> </w:t>
      </w:r>
      <w:r w:rsidR="001279AA" w:rsidRPr="008F2F1C">
        <w:rPr>
          <w:rFonts w:cs="Times New Roman"/>
          <w:b/>
          <w:szCs w:val="24"/>
        </w:rPr>
        <w:t>N</w:t>
      </w:r>
      <w:r w:rsidR="002E0F45" w:rsidRPr="008F2F1C">
        <w:rPr>
          <w:rFonts w:cs="Times New Roman"/>
          <w:b/>
          <w:szCs w:val="24"/>
        </w:rPr>
        <w:t>A</w:t>
      </w:r>
      <w:r w:rsidR="0015084E" w:rsidRPr="008F2F1C">
        <w:rPr>
          <w:rFonts w:cs="Times New Roman"/>
          <w:b/>
          <w:szCs w:val="24"/>
        </w:rPr>
        <w:t xml:space="preserve"> BACIA HIDROGRÁFICA DO RIO JUNDIAÍ-MIRIM</w:t>
      </w:r>
      <w:r w:rsidRPr="008F2F1C">
        <w:rPr>
          <w:rFonts w:cs="Times New Roman"/>
          <w:b/>
          <w:szCs w:val="24"/>
        </w:rPr>
        <w:t>/</w:t>
      </w:r>
      <w:r w:rsidR="0015084E" w:rsidRPr="008F2F1C">
        <w:rPr>
          <w:rFonts w:cs="Times New Roman"/>
          <w:b/>
          <w:szCs w:val="24"/>
        </w:rPr>
        <w:t>SP</w:t>
      </w:r>
    </w:p>
    <w:p w14:paraId="5658BA6A" w14:textId="42C974BF" w:rsidR="004968C9" w:rsidRPr="008F2F1C" w:rsidRDefault="00195533" w:rsidP="00AD409B">
      <w:pPr>
        <w:spacing w:after="120" w:line="240" w:lineRule="auto"/>
        <w:jc w:val="center"/>
        <w:rPr>
          <w:rFonts w:cs="Times New Roman"/>
          <w:szCs w:val="24"/>
          <w:vertAlign w:val="superscript"/>
        </w:rPr>
      </w:pPr>
      <w:r w:rsidRPr="008F2F1C">
        <w:rPr>
          <w:rFonts w:cs="Times New Roman"/>
          <w:szCs w:val="24"/>
        </w:rPr>
        <w:t>LIMA, Flaviano Agostinho de</w:t>
      </w:r>
      <w:r w:rsidRPr="008F2F1C">
        <w:rPr>
          <w:rFonts w:cs="Times New Roman"/>
          <w:szCs w:val="24"/>
          <w:vertAlign w:val="superscript"/>
        </w:rPr>
        <w:t>1</w:t>
      </w:r>
      <w:r w:rsidRPr="008F2F1C">
        <w:rPr>
          <w:rFonts w:cs="Times New Roman"/>
          <w:szCs w:val="24"/>
        </w:rPr>
        <w:t>;</w:t>
      </w:r>
      <w:r w:rsidR="0042615B" w:rsidRPr="008F2F1C">
        <w:rPr>
          <w:rFonts w:cs="Times New Roman"/>
          <w:szCs w:val="24"/>
        </w:rPr>
        <w:t xml:space="preserve"> MARTINS, Caick Marcelo Rosa</w:t>
      </w:r>
      <w:r w:rsidR="0042615B" w:rsidRPr="008F2F1C">
        <w:rPr>
          <w:rFonts w:cs="Times New Roman"/>
          <w:szCs w:val="24"/>
          <w:vertAlign w:val="superscript"/>
        </w:rPr>
        <w:t>2</w:t>
      </w:r>
      <w:r w:rsidR="003C1CEC" w:rsidRPr="008F2F1C">
        <w:rPr>
          <w:rFonts w:cs="Times New Roman"/>
          <w:szCs w:val="24"/>
        </w:rPr>
        <w:t xml:space="preserve">; </w:t>
      </w:r>
      <w:r w:rsidRPr="008F2F1C">
        <w:rPr>
          <w:rFonts w:cs="Times New Roman"/>
          <w:szCs w:val="24"/>
        </w:rPr>
        <w:t>CRISTÓVÃO, Gaspar Sebastião Francisco</w:t>
      </w:r>
      <w:r w:rsidR="00241E6B" w:rsidRPr="00241E6B">
        <w:rPr>
          <w:rFonts w:cs="Times New Roman"/>
          <w:szCs w:val="24"/>
          <w:vertAlign w:val="superscript"/>
        </w:rPr>
        <w:t>3</w:t>
      </w:r>
      <w:r w:rsidR="0047458B">
        <w:rPr>
          <w:rFonts w:cs="Times New Roman"/>
          <w:szCs w:val="24"/>
        </w:rPr>
        <w:t xml:space="preserve">; </w:t>
      </w:r>
      <w:r w:rsidRPr="008F2F1C">
        <w:rPr>
          <w:rFonts w:cs="Times New Roman"/>
          <w:szCs w:val="24"/>
        </w:rPr>
        <w:t xml:space="preserve">MEDEIROS, </w:t>
      </w:r>
      <w:r w:rsidR="002E0F45" w:rsidRPr="008F2F1C">
        <w:rPr>
          <w:rFonts w:cs="Times New Roman"/>
          <w:szCs w:val="24"/>
        </w:rPr>
        <w:t xml:space="preserve">Gerson </w:t>
      </w:r>
      <w:r w:rsidR="002A504B" w:rsidRPr="008F2F1C">
        <w:rPr>
          <w:rFonts w:cs="Times New Roman"/>
          <w:szCs w:val="24"/>
        </w:rPr>
        <w:t>Araújo de</w:t>
      </w:r>
      <w:r w:rsidR="00533779" w:rsidRPr="008F2F1C">
        <w:rPr>
          <w:rFonts w:cs="Times New Roman"/>
          <w:szCs w:val="24"/>
          <w:vertAlign w:val="superscript"/>
        </w:rPr>
        <w:t>4</w:t>
      </w:r>
      <w:r w:rsidRPr="008F2F1C">
        <w:rPr>
          <w:rFonts w:cs="Times New Roman"/>
          <w:szCs w:val="24"/>
          <w:vertAlign w:val="superscript"/>
        </w:rPr>
        <w:t>;</w:t>
      </w:r>
      <w:r w:rsidR="00533779" w:rsidRPr="008F2F1C">
        <w:rPr>
          <w:rFonts w:cs="Times New Roman"/>
          <w:szCs w:val="24"/>
        </w:rPr>
        <w:t xml:space="preserve"> </w:t>
      </w:r>
      <w:r w:rsidRPr="008F2F1C">
        <w:rPr>
          <w:rFonts w:cs="Times New Roman"/>
          <w:szCs w:val="24"/>
        </w:rPr>
        <w:t xml:space="preserve">RIBEIRO, </w:t>
      </w:r>
      <w:r w:rsidR="002E0F45" w:rsidRPr="008F2F1C">
        <w:rPr>
          <w:rFonts w:cs="Times New Roman"/>
          <w:szCs w:val="24"/>
        </w:rPr>
        <w:t>Admilson</w:t>
      </w:r>
      <w:r w:rsidR="00533779" w:rsidRPr="008F2F1C">
        <w:rPr>
          <w:rFonts w:cs="Times New Roman"/>
          <w:szCs w:val="24"/>
          <w:vertAlign w:val="superscript"/>
        </w:rPr>
        <w:t>5</w:t>
      </w:r>
    </w:p>
    <w:p w14:paraId="4A0AA905" w14:textId="3C80DA3D" w:rsidR="00195533" w:rsidRPr="008F2F1C" w:rsidRDefault="00023D1C" w:rsidP="00AD409B">
      <w:pPr>
        <w:spacing w:after="0" w:line="240" w:lineRule="auto"/>
        <w:jc w:val="center"/>
        <w:rPr>
          <w:rFonts w:cs="Times New Roman"/>
          <w:sz w:val="20"/>
          <w:szCs w:val="20"/>
          <w:vertAlign w:val="superscript"/>
        </w:rPr>
      </w:pPr>
      <w:r w:rsidRPr="008F2F1C">
        <w:rPr>
          <w:rFonts w:cs="Times New Roman"/>
          <w:sz w:val="20"/>
          <w:szCs w:val="20"/>
          <w:vertAlign w:val="superscript"/>
        </w:rPr>
        <w:t>1</w:t>
      </w:r>
      <w:r w:rsidR="00195533" w:rsidRPr="008F2F1C">
        <w:rPr>
          <w:rFonts w:cs="Times New Roman"/>
          <w:sz w:val="20"/>
          <w:szCs w:val="20"/>
        </w:rPr>
        <w:t>Economista, PUC-SP, Doutorando ICTS</w:t>
      </w:r>
      <w:r w:rsidR="0020080B" w:rsidRPr="008F2F1C">
        <w:rPr>
          <w:rFonts w:cs="Times New Roman"/>
          <w:sz w:val="20"/>
          <w:szCs w:val="20"/>
        </w:rPr>
        <w:t>/</w:t>
      </w:r>
      <w:r w:rsidR="00195533" w:rsidRPr="008F2F1C">
        <w:rPr>
          <w:rFonts w:cs="Times New Roman"/>
          <w:sz w:val="20"/>
          <w:szCs w:val="20"/>
        </w:rPr>
        <w:t xml:space="preserve">Unesp Sorocaba, </w:t>
      </w:r>
      <w:hyperlink r:id="rId8" w:history="1">
        <w:r w:rsidR="00195533" w:rsidRPr="008F2F1C">
          <w:rPr>
            <w:rStyle w:val="Hyperlink"/>
            <w:rFonts w:cs="Times New Roman"/>
            <w:color w:val="auto"/>
            <w:sz w:val="20"/>
            <w:szCs w:val="20"/>
          </w:rPr>
          <w:t>flaviano.lima@unesp.br</w:t>
        </w:r>
      </w:hyperlink>
      <w:r w:rsidR="00195533" w:rsidRPr="008F2F1C">
        <w:rPr>
          <w:rFonts w:cs="Times New Roman"/>
          <w:sz w:val="20"/>
          <w:szCs w:val="20"/>
        </w:rPr>
        <w:t xml:space="preserve"> </w:t>
      </w:r>
    </w:p>
    <w:p w14:paraId="2A54DE06" w14:textId="51889DCC" w:rsidR="00023D1C" w:rsidRPr="008F2F1C" w:rsidRDefault="00023D1C" w:rsidP="00AD409B">
      <w:pPr>
        <w:spacing w:after="0" w:line="240" w:lineRule="auto"/>
        <w:jc w:val="center"/>
        <w:rPr>
          <w:rStyle w:val="Hyperlink"/>
          <w:color w:val="auto"/>
          <w:sz w:val="20"/>
        </w:rPr>
      </w:pPr>
      <w:r w:rsidRPr="008F2F1C">
        <w:rPr>
          <w:rFonts w:cs="Times New Roman"/>
          <w:sz w:val="20"/>
          <w:szCs w:val="20"/>
          <w:vertAlign w:val="superscript"/>
        </w:rPr>
        <w:t>2</w:t>
      </w:r>
      <w:r w:rsidRPr="008F2F1C">
        <w:rPr>
          <w:rFonts w:cs="Times New Roman"/>
          <w:sz w:val="20"/>
          <w:szCs w:val="20"/>
        </w:rPr>
        <w:t>Engenheiro Agrônomo, UFRA, Doutorando ICTS</w:t>
      </w:r>
      <w:r w:rsidR="0020080B" w:rsidRPr="008F2F1C">
        <w:rPr>
          <w:rFonts w:cs="Times New Roman"/>
          <w:sz w:val="20"/>
          <w:szCs w:val="20"/>
        </w:rPr>
        <w:t>/</w:t>
      </w:r>
      <w:r w:rsidR="0042615B" w:rsidRPr="008F2F1C">
        <w:rPr>
          <w:rFonts w:cs="Times New Roman"/>
          <w:sz w:val="20"/>
          <w:szCs w:val="20"/>
        </w:rPr>
        <w:t xml:space="preserve">Unesp Sorocaba </w:t>
      </w:r>
    </w:p>
    <w:p w14:paraId="24F461FB" w14:textId="71A6C666" w:rsidR="006C0B6B" w:rsidRPr="008F2F1C" w:rsidRDefault="00023D1C" w:rsidP="00AD409B">
      <w:pPr>
        <w:spacing w:after="0" w:line="240" w:lineRule="auto"/>
        <w:jc w:val="center"/>
        <w:rPr>
          <w:rFonts w:cs="Times New Roman"/>
          <w:sz w:val="20"/>
          <w:szCs w:val="20"/>
          <w:vertAlign w:val="superscript"/>
        </w:rPr>
      </w:pPr>
      <w:r w:rsidRPr="008F2F1C">
        <w:rPr>
          <w:rFonts w:cs="Times New Roman"/>
          <w:sz w:val="20"/>
          <w:szCs w:val="20"/>
          <w:vertAlign w:val="superscript"/>
        </w:rPr>
        <w:t>3</w:t>
      </w:r>
      <w:r w:rsidR="002E0F45" w:rsidRPr="008F2F1C">
        <w:rPr>
          <w:rFonts w:cs="Times New Roman"/>
          <w:sz w:val="20"/>
          <w:szCs w:val="20"/>
        </w:rPr>
        <w:t>Geóg</w:t>
      </w:r>
      <w:r w:rsidR="00BF5149" w:rsidRPr="008F2F1C">
        <w:rPr>
          <w:rFonts w:cs="Times New Roman"/>
          <w:sz w:val="20"/>
          <w:szCs w:val="20"/>
        </w:rPr>
        <w:t>rafo</w:t>
      </w:r>
      <w:r w:rsidR="00CE750C" w:rsidRPr="008F2F1C">
        <w:rPr>
          <w:rFonts w:cs="Times New Roman"/>
          <w:sz w:val="20"/>
          <w:szCs w:val="20"/>
        </w:rPr>
        <w:t>,</w:t>
      </w:r>
      <w:r w:rsidR="002E0F45" w:rsidRPr="008F2F1C">
        <w:rPr>
          <w:rFonts w:cs="Times New Roman"/>
          <w:sz w:val="20"/>
          <w:szCs w:val="20"/>
        </w:rPr>
        <w:t xml:space="preserve"> UPR (Cuba)</w:t>
      </w:r>
      <w:r w:rsidR="00BF5149" w:rsidRPr="008F2F1C">
        <w:rPr>
          <w:rFonts w:cs="Times New Roman"/>
          <w:sz w:val="20"/>
          <w:szCs w:val="20"/>
        </w:rPr>
        <w:t>, Mestrando ICTS</w:t>
      </w:r>
      <w:r w:rsidR="0020080B" w:rsidRPr="008F2F1C">
        <w:rPr>
          <w:rFonts w:cs="Times New Roman"/>
          <w:sz w:val="20"/>
          <w:szCs w:val="20"/>
        </w:rPr>
        <w:t>/</w:t>
      </w:r>
      <w:r w:rsidR="00BF5149" w:rsidRPr="008F2F1C">
        <w:rPr>
          <w:rFonts w:cs="Times New Roman"/>
          <w:sz w:val="20"/>
          <w:szCs w:val="20"/>
        </w:rPr>
        <w:t>Unesp Sorocaba</w:t>
      </w:r>
    </w:p>
    <w:p w14:paraId="44F5251B" w14:textId="0F15207F" w:rsidR="00A3452F" w:rsidRPr="008F2F1C" w:rsidRDefault="00A3452F" w:rsidP="00AD409B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B9D6077" w14:textId="14B99B6F" w:rsidR="00533779" w:rsidRPr="008F2F1C" w:rsidRDefault="00533779" w:rsidP="00AD409B">
      <w:pPr>
        <w:spacing w:after="0" w:line="240" w:lineRule="auto"/>
        <w:jc w:val="left"/>
        <w:rPr>
          <w:rFonts w:cs="Times New Roman"/>
          <w:sz w:val="20"/>
          <w:szCs w:val="20"/>
        </w:rPr>
      </w:pPr>
      <w:r w:rsidRPr="008F2F1C">
        <w:rPr>
          <w:rFonts w:cs="Times New Roman"/>
          <w:sz w:val="20"/>
          <w:szCs w:val="20"/>
          <w:vertAlign w:val="superscript"/>
        </w:rPr>
        <w:t>4</w:t>
      </w:r>
      <w:r w:rsidRPr="008F2F1C">
        <w:rPr>
          <w:rFonts w:cs="Times New Roman"/>
          <w:sz w:val="20"/>
          <w:szCs w:val="20"/>
        </w:rPr>
        <w:t xml:space="preserve"> Professor </w:t>
      </w:r>
      <w:r w:rsidR="002A504B" w:rsidRPr="008F2F1C">
        <w:rPr>
          <w:rFonts w:cs="Times New Roman"/>
          <w:sz w:val="20"/>
          <w:szCs w:val="20"/>
        </w:rPr>
        <w:t xml:space="preserve">da disciplina Gestão Ambiental </w:t>
      </w:r>
      <w:r w:rsidR="00BD0A11" w:rsidRPr="008F2F1C">
        <w:rPr>
          <w:rFonts w:cs="Times New Roman"/>
          <w:sz w:val="20"/>
          <w:szCs w:val="20"/>
        </w:rPr>
        <w:t>do PPGCA,</w:t>
      </w:r>
      <w:r w:rsidRPr="008F2F1C">
        <w:rPr>
          <w:rFonts w:cs="Times New Roman"/>
          <w:sz w:val="20"/>
          <w:szCs w:val="20"/>
        </w:rPr>
        <w:t xml:space="preserve"> </w:t>
      </w:r>
      <w:r w:rsidR="0020080B" w:rsidRPr="008F2F1C">
        <w:rPr>
          <w:rFonts w:cs="Times New Roman"/>
          <w:sz w:val="20"/>
          <w:szCs w:val="20"/>
        </w:rPr>
        <w:t>ICTS/</w:t>
      </w:r>
      <w:r w:rsidRPr="008F2F1C">
        <w:rPr>
          <w:rFonts w:cs="Times New Roman"/>
          <w:sz w:val="20"/>
          <w:szCs w:val="20"/>
        </w:rPr>
        <w:t xml:space="preserve">UNESP </w:t>
      </w:r>
      <w:r w:rsidR="002E0F45" w:rsidRPr="008F2F1C">
        <w:rPr>
          <w:rFonts w:cs="Times New Roman"/>
          <w:sz w:val="20"/>
          <w:szCs w:val="20"/>
        </w:rPr>
        <w:t>Sorocaba</w:t>
      </w:r>
    </w:p>
    <w:p w14:paraId="2F8A7F09" w14:textId="3BFD9737" w:rsidR="002B42DF" w:rsidRPr="008F2F1C" w:rsidRDefault="001367C1" w:rsidP="00AD409B">
      <w:pPr>
        <w:spacing w:after="0" w:line="240" w:lineRule="auto"/>
        <w:jc w:val="left"/>
        <w:rPr>
          <w:rFonts w:cs="Times New Roman"/>
          <w:sz w:val="20"/>
          <w:szCs w:val="20"/>
        </w:rPr>
      </w:pPr>
      <w:r w:rsidRPr="008F2F1C">
        <w:rPr>
          <w:rFonts w:cs="Times New Roman"/>
          <w:sz w:val="20"/>
          <w:szCs w:val="20"/>
          <w:vertAlign w:val="superscript"/>
        </w:rPr>
        <w:t>5</w:t>
      </w:r>
      <w:r w:rsidR="00362994" w:rsidRPr="008F2F1C">
        <w:rPr>
          <w:rFonts w:cs="Times New Roman"/>
          <w:sz w:val="20"/>
          <w:szCs w:val="20"/>
          <w:vertAlign w:val="superscript"/>
        </w:rPr>
        <w:t xml:space="preserve"> </w:t>
      </w:r>
      <w:r w:rsidR="002B42DF" w:rsidRPr="008F2F1C">
        <w:rPr>
          <w:rFonts w:cs="Times New Roman"/>
          <w:sz w:val="20"/>
          <w:szCs w:val="20"/>
        </w:rPr>
        <w:t>Professor</w:t>
      </w:r>
      <w:r w:rsidR="002E0F45" w:rsidRPr="008F2F1C">
        <w:rPr>
          <w:rFonts w:cs="Times New Roman"/>
          <w:sz w:val="20"/>
          <w:szCs w:val="20"/>
        </w:rPr>
        <w:t xml:space="preserve"> </w:t>
      </w:r>
      <w:r w:rsidR="002A504B" w:rsidRPr="008F2F1C">
        <w:rPr>
          <w:rFonts w:cs="Times New Roman"/>
          <w:sz w:val="20"/>
          <w:szCs w:val="20"/>
        </w:rPr>
        <w:t xml:space="preserve">da disciplina de </w:t>
      </w:r>
      <w:r w:rsidR="00B45087" w:rsidRPr="008F2F1C">
        <w:rPr>
          <w:rFonts w:cs="Times New Roman"/>
          <w:sz w:val="20"/>
          <w:szCs w:val="20"/>
        </w:rPr>
        <w:t>R</w:t>
      </w:r>
      <w:r w:rsidR="002A504B" w:rsidRPr="008F2F1C">
        <w:rPr>
          <w:rFonts w:cs="Times New Roman"/>
          <w:sz w:val="20"/>
          <w:szCs w:val="20"/>
        </w:rPr>
        <w:t xml:space="preserve">estauração de Áreas Degradadas </w:t>
      </w:r>
      <w:r w:rsidR="00BD0A11" w:rsidRPr="008F2F1C">
        <w:rPr>
          <w:rFonts w:cs="Times New Roman"/>
          <w:sz w:val="20"/>
          <w:szCs w:val="20"/>
        </w:rPr>
        <w:t xml:space="preserve">do PPGCA, </w:t>
      </w:r>
      <w:r w:rsidR="0020080B" w:rsidRPr="008F2F1C">
        <w:rPr>
          <w:rFonts w:cs="Times New Roman"/>
          <w:sz w:val="20"/>
          <w:szCs w:val="20"/>
        </w:rPr>
        <w:t>ICTS/</w:t>
      </w:r>
      <w:r w:rsidR="002B42DF" w:rsidRPr="008F2F1C">
        <w:rPr>
          <w:rFonts w:cs="Times New Roman"/>
          <w:sz w:val="20"/>
          <w:szCs w:val="20"/>
        </w:rPr>
        <w:t>UNESP Sorocaba</w:t>
      </w:r>
    </w:p>
    <w:p w14:paraId="55F8F35E" w14:textId="77777777" w:rsidR="00023D1C" w:rsidRPr="008F2F1C" w:rsidRDefault="00023D1C" w:rsidP="00023D1C">
      <w:pPr>
        <w:spacing w:after="0" w:line="240" w:lineRule="auto"/>
        <w:jc w:val="left"/>
        <w:rPr>
          <w:rFonts w:cs="Times New Roman"/>
          <w:sz w:val="20"/>
          <w:szCs w:val="20"/>
        </w:rPr>
      </w:pPr>
    </w:p>
    <w:p w14:paraId="6F3852E2" w14:textId="77777777" w:rsidR="004968C9" w:rsidRPr="008F2F1C" w:rsidRDefault="004968C9" w:rsidP="001C14DB">
      <w:pPr>
        <w:spacing w:after="120" w:line="360" w:lineRule="auto"/>
        <w:rPr>
          <w:rFonts w:cs="Times New Roman"/>
          <w:b/>
          <w:szCs w:val="24"/>
        </w:rPr>
      </w:pPr>
      <w:r w:rsidRPr="008F2F1C">
        <w:rPr>
          <w:rFonts w:cs="Times New Roman"/>
          <w:b/>
          <w:szCs w:val="24"/>
        </w:rPr>
        <w:t xml:space="preserve">RESUMO </w:t>
      </w:r>
    </w:p>
    <w:p w14:paraId="5ED0A767" w14:textId="56DD5054" w:rsidR="006A0E60" w:rsidRPr="008F2F1C" w:rsidRDefault="006A0E60" w:rsidP="00D12774">
      <w:pPr>
        <w:spacing w:after="120" w:line="360" w:lineRule="auto"/>
        <w:ind w:firstLine="708"/>
        <w:rPr>
          <w:bCs/>
          <w:szCs w:val="24"/>
        </w:rPr>
      </w:pPr>
      <w:r w:rsidRPr="008F2F1C">
        <w:rPr>
          <w:bCs/>
          <w:szCs w:val="24"/>
        </w:rPr>
        <w:t xml:space="preserve">Este trabalho </w:t>
      </w:r>
      <w:r w:rsidR="00446D9D" w:rsidRPr="008F2F1C">
        <w:rPr>
          <w:bCs/>
          <w:szCs w:val="24"/>
        </w:rPr>
        <w:t>objetiv</w:t>
      </w:r>
      <w:r w:rsidR="002032D6" w:rsidRPr="008F2F1C">
        <w:rPr>
          <w:bCs/>
          <w:szCs w:val="24"/>
        </w:rPr>
        <w:t>a</w:t>
      </w:r>
      <w:r w:rsidRPr="008F2F1C">
        <w:rPr>
          <w:bCs/>
          <w:szCs w:val="24"/>
        </w:rPr>
        <w:t xml:space="preserve"> </w:t>
      </w:r>
      <w:r w:rsidR="00B45087" w:rsidRPr="008F2F1C">
        <w:rPr>
          <w:bCs/>
          <w:szCs w:val="24"/>
        </w:rPr>
        <w:t xml:space="preserve">evidenciar os indicadores de vulnerabilidade </w:t>
      </w:r>
      <w:r w:rsidR="001279AA" w:rsidRPr="008F2F1C">
        <w:rPr>
          <w:bCs/>
          <w:szCs w:val="24"/>
        </w:rPr>
        <w:t xml:space="preserve">social que </w:t>
      </w:r>
      <w:r w:rsidR="002032D6" w:rsidRPr="008F2F1C">
        <w:rPr>
          <w:bCs/>
          <w:szCs w:val="24"/>
        </w:rPr>
        <w:t>impactam</w:t>
      </w:r>
      <w:r w:rsidR="002714B2" w:rsidRPr="008F2F1C">
        <w:rPr>
          <w:bCs/>
          <w:szCs w:val="24"/>
        </w:rPr>
        <w:t xml:space="preserve"> </w:t>
      </w:r>
      <w:r w:rsidR="009352CE" w:rsidRPr="008F2F1C">
        <w:rPr>
          <w:bCs/>
          <w:szCs w:val="24"/>
        </w:rPr>
        <w:t xml:space="preserve">a </w:t>
      </w:r>
      <w:r w:rsidR="001279AA" w:rsidRPr="008F2F1C">
        <w:rPr>
          <w:bCs/>
          <w:szCs w:val="24"/>
        </w:rPr>
        <w:t xml:space="preserve">Bacia Hidrográfica do </w:t>
      </w:r>
      <w:r w:rsidR="009A6040" w:rsidRPr="008F2F1C">
        <w:rPr>
          <w:bCs/>
          <w:szCs w:val="24"/>
        </w:rPr>
        <w:t>R</w:t>
      </w:r>
      <w:r w:rsidR="000C4B0D">
        <w:rPr>
          <w:bCs/>
          <w:szCs w:val="24"/>
        </w:rPr>
        <w:t>io Jundiaí</w:t>
      </w:r>
      <w:r w:rsidR="001279AA" w:rsidRPr="008F2F1C">
        <w:rPr>
          <w:bCs/>
          <w:szCs w:val="24"/>
        </w:rPr>
        <w:t xml:space="preserve"> Mirim</w:t>
      </w:r>
      <w:r w:rsidR="005039EF">
        <w:rPr>
          <w:bCs/>
          <w:szCs w:val="24"/>
        </w:rPr>
        <w:t>,</w:t>
      </w:r>
      <w:r w:rsidR="00513743" w:rsidRPr="008F2F1C">
        <w:rPr>
          <w:bCs/>
          <w:szCs w:val="24"/>
        </w:rPr>
        <w:t xml:space="preserve"> </w:t>
      </w:r>
      <w:r w:rsidR="001279AA" w:rsidRPr="008F2F1C">
        <w:rPr>
          <w:bCs/>
          <w:szCs w:val="24"/>
        </w:rPr>
        <w:t>BH</w:t>
      </w:r>
      <w:r w:rsidR="007039B7" w:rsidRPr="008F2F1C">
        <w:rPr>
          <w:bCs/>
          <w:szCs w:val="24"/>
        </w:rPr>
        <w:t>R</w:t>
      </w:r>
      <w:r w:rsidR="001279AA" w:rsidRPr="008F2F1C">
        <w:rPr>
          <w:bCs/>
          <w:szCs w:val="24"/>
        </w:rPr>
        <w:t>JM</w:t>
      </w:r>
      <w:r w:rsidR="005039EF">
        <w:rPr>
          <w:bCs/>
          <w:szCs w:val="24"/>
        </w:rPr>
        <w:t>,</w:t>
      </w:r>
      <w:r w:rsidR="00B964BD" w:rsidRPr="008F2F1C">
        <w:rPr>
          <w:bCs/>
          <w:szCs w:val="24"/>
        </w:rPr>
        <w:t xml:space="preserve"> formada pelos municípios de</w:t>
      </w:r>
      <w:r w:rsidR="001279AA" w:rsidRPr="008F2F1C">
        <w:rPr>
          <w:bCs/>
          <w:szCs w:val="24"/>
        </w:rPr>
        <w:t xml:space="preserve"> </w:t>
      </w:r>
      <w:r w:rsidR="00B964BD" w:rsidRPr="008F2F1C">
        <w:rPr>
          <w:bCs/>
          <w:szCs w:val="24"/>
        </w:rPr>
        <w:t xml:space="preserve">Jundiaí, Campo Limpo Paulista e Jarinu, </w:t>
      </w:r>
      <w:r w:rsidR="001279AA" w:rsidRPr="008F2F1C">
        <w:rPr>
          <w:bCs/>
          <w:szCs w:val="24"/>
        </w:rPr>
        <w:t xml:space="preserve">usando como base de análise </w:t>
      </w:r>
      <w:r w:rsidR="002714B2" w:rsidRPr="008F2F1C">
        <w:rPr>
          <w:bCs/>
          <w:szCs w:val="24"/>
        </w:rPr>
        <w:t>o Índice Paulista de Vulnerabilidade Social</w:t>
      </w:r>
      <w:r w:rsidR="005039EF">
        <w:rPr>
          <w:bCs/>
          <w:szCs w:val="24"/>
        </w:rPr>
        <w:t>,</w:t>
      </w:r>
      <w:r w:rsidR="00513743" w:rsidRPr="008F2F1C">
        <w:rPr>
          <w:bCs/>
          <w:szCs w:val="24"/>
        </w:rPr>
        <w:t xml:space="preserve"> </w:t>
      </w:r>
      <w:r w:rsidR="002714B2" w:rsidRPr="008F2F1C">
        <w:rPr>
          <w:bCs/>
          <w:szCs w:val="24"/>
        </w:rPr>
        <w:t>IPVS</w:t>
      </w:r>
      <w:r w:rsidR="005039EF">
        <w:rPr>
          <w:bCs/>
          <w:szCs w:val="24"/>
        </w:rPr>
        <w:t>,</w:t>
      </w:r>
      <w:r w:rsidR="002714B2" w:rsidRPr="008F2F1C">
        <w:rPr>
          <w:bCs/>
          <w:szCs w:val="24"/>
        </w:rPr>
        <w:t xml:space="preserve"> </w:t>
      </w:r>
      <w:r w:rsidR="002032D6" w:rsidRPr="008F2F1C">
        <w:rPr>
          <w:bCs/>
          <w:szCs w:val="24"/>
        </w:rPr>
        <w:t>elaborado pela</w:t>
      </w:r>
      <w:r w:rsidR="009A3A9E" w:rsidRPr="008F2F1C">
        <w:rPr>
          <w:bCs/>
          <w:szCs w:val="24"/>
        </w:rPr>
        <w:t xml:space="preserve"> </w:t>
      </w:r>
      <w:r w:rsidR="009518EE" w:rsidRPr="008F2F1C">
        <w:rPr>
          <w:bCs/>
          <w:szCs w:val="24"/>
        </w:rPr>
        <w:t>Fundação Sistema Estadual de Análise de Dados</w:t>
      </w:r>
      <w:r w:rsidR="005039EF">
        <w:rPr>
          <w:bCs/>
          <w:szCs w:val="24"/>
        </w:rPr>
        <w:t>,</w:t>
      </w:r>
      <w:r w:rsidR="002032D6" w:rsidRPr="008F2F1C">
        <w:rPr>
          <w:bCs/>
          <w:szCs w:val="24"/>
        </w:rPr>
        <w:t xml:space="preserve"> Seade</w:t>
      </w:r>
      <w:r w:rsidR="00513743" w:rsidRPr="008F2F1C">
        <w:rPr>
          <w:bCs/>
          <w:szCs w:val="24"/>
        </w:rPr>
        <w:t>,</w:t>
      </w:r>
      <w:r w:rsidR="002032D6" w:rsidRPr="008F2F1C">
        <w:rPr>
          <w:bCs/>
          <w:szCs w:val="24"/>
        </w:rPr>
        <w:t xml:space="preserve"> em parceria com a Assembleia Legislativa do estado de São Paulo</w:t>
      </w:r>
      <w:r w:rsidR="00B964BD" w:rsidRPr="008F2F1C">
        <w:rPr>
          <w:bCs/>
          <w:szCs w:val="24"/>
        </w:rPr>
        <w:t>.</w:t>
      </w:r>
      <w:r w:rsidR="002714B2" w:rsidRPr="008F2F1C">
        <w:rPr>
          <w:bCs/>
          <w:szCs w:val="24"/>
        </w:rPr>
        <w:t xml:space="preserve"> O IPVS propõe um índice de vulnerabilidade que varia do Grupo 1</w:t>
      </w:r>
      <w:r w:rsidR="005039EF">
        <w:rPr>
          <w:bCs/>
          <w:szCs w:val="24"/>
        </w:rPr>
        <w:t xml:space="preserve">, </w:t>
      </w:r>
      <w:r w:rsidR="002714B2" w:rsidRPr="008F2F1C">
        <w:rPr>
          <w:bCs/>
          <w:szCs w:val="24"/>
        </w:rPr>
        <w:t>baixíssima vulnerabilidade</w:t>
      </w:r>
      <w:r w:rsidR="005039EF">
        <w:rPr>
          <w:bCs/>
          <w:szCs w:val="24"/>
        </w:rPr>
        <w:t>,</w:t>
      </w:r>
      <w:r w:rsidR="002714B2" w:rsidRPr="008F2F1C">
        <w:rPr>
          <w:bCs/>
          <w:szCs w:val="24"/>
        </w:rPr>
        <w:t xml:space="preserve"> ao</w:t>
      </w:r>
      <w:r w:rsidR="00B964BD" w:rsidRPr="008F2F1C">
        <w:rPr>
          <w:bCs/>
          <w:szCs w:val="24"/>
        </w:rPr>
        <w:t xml:space="preserve"> Grupo </w:t>
      </w:r>
      <w:r w:rsidR="002714B2" w:rsidRPr="008F2F1C">
        <w:rPr>
          <w:bCs/>
          <w:szCs w:val="24"/>
        </w:rPr>
        <w:t>7</w:t>
      </w:r>
      <w:r w:rsidR="005039EF">
        <w:rPr>
          <w:bCs/>
          <w:szCs w:val="24"/>
        </w:rPr>
        <w:t>,</w:t>
      </w:r>
      <w:r w:rsidR="002714B2" w:rsidRPr="008F2F1C">
        <w:rPr>
          <w:bCs/>
          <w:szCs w:val="24"/>
        </w:rPr>
        <w:t xml:space="preserve"> vulnerabilidade alta em área rural</w:t>
      </w:r>
      <w:r w:rsidR="009A6040" w:rsidRPr="008F2F1C">
        <w:rPr>
          <w:bCs/>
          <w:szCs w:val="24"/>
        </w:rPr>
        <w:t>.</w:t>
      </w:r>
      <w:r w:rsidR="002714B2" w:rsidRPr="008F2F1C">
        <w:rPr>
          <w:bCs/>
          <w:szCs w:val="24"/>
        </w:rPr>
        <w:t xml:space="preserve"> </w:t>
      </w:r>
      <w:r w:rsidR="009352CE" w:rsidRPr="008F2F1C">
        <w:rPr>
          <w:bCs/>
          <w:szCs w:val="24"/>
        </w:rPr>
        <w:t xml:space="preserve"> </w:t>
      </w:r>
      <w:r w:rsidRPr="008F2F1C">
        <w:rPr>
          <w:bCs/>
          <w:szCs w:val="24"/>
        </w:rPr>
        <w:t xml:space="preserve">Os resultados </w:t>
      </w:r>
      <w:r w:rsidR="009A6040" w:rsidRPr="008F2F1C">
        <w:rPr>
          <w:bCs/>
          <w:szCs w:val="24"/>
        </w:rPr>
        <w:t>apresentados</w:t>
      </w:r>
      <w:r w:rsidR="002714B2" w:rsidRPr="008F2F1C">
        <w:rPr>
          <w:bCs/>
          <w:szCs w:val="24"/>
        </w:rPr>
        <w:t xml:space="preserve"> no mapa</w:t>
      </w:r>
      <w:r w:rsidR="00B964BD" w:rsidRPr="008F2F1C">
        <w:rPr>
          <w:bCs/>
          <w:szCs w:val="24"/>
        </w:rPr>
        <w:t xml:space="preserve"> e tabela</w:t>
      </w:r>
      <w:r w:rsidR="002714B2" w:rsidRPr="008F2F1C">
        <w:rPr>
          <w:bCs/>
          <w:szCs w:val="24"/>
        </w:rPr>
        <w:t xml:space="preserve"> com dados </w:t>
      </w:r>
      <w:r w:rsidR="009B28D7" w:rsidRPr="008F2F1C">
        <w:rPr>
          <w:bCs/>
          <w:szCs w:val="24"/>
        </w:rPr>
        <w:t>georreferenciados</w:t>
      </w:r>
      <w:r w:rsidR="002714B2" w:rsidRPr="008F2F1C">
        <w:rPr>
          <w:bCs/>
          <w:szCs w:val="24"/>
        </w:rPr>
        <w:t xml:space="preserve"> </w:t>
      </w:r>
      <w:r w:rsidR="009A6040" w:rsidRPr="008F2F1C">
        <w:rPr>
          <w:bCs/>
          <w:szCs w:val="24"/>
        </w:rPr>
        <w:t xml:space="preserve">demonstram </w:t>
      </w:r>
      <w:r w:rsidR="00B95241" w:rsidRPr="008F2F1C">
        <w:rPr>
          <w:bCs/>
          <w:szCs w:val="24"/>
        </w:rPr>
        <w:t xml:space="preserve">um total de 126 setores censitários, sendo </w:t>
      </w:r>
      <w:r w:rsidR="002714B2" w:rsidRPr="008F2F1C">
        <w:rPr>
          <w:bCs/>
          <w:szCs w:val="24"/>
        </w:rPr>
        <w:t>que</w:t>
      </w:r>
      <w:r w:rsidR="00351F66" w:rsidRPr="008F2F1C">
        <w:rPr>
          <w:bCs/>
          <w:szCs w:val="24"/>
        </w:rPr>
        <w:t xml:space="preserve"> os</w:t>
      </w:r>
      <w:r w:rsidR="002714B2" w:rsidRPr="008F2F1C">
        <w:rPr>
          <w:bCs/>
          <w:szCs w:val="24"/>
        </w:rPr>
        <w:t xml:space="preserve"> grupos</w:t>
      </w:r>
      <w:r w:rsidR="00023D1C" w:rsidRPr="008F2F1C">
        <w:rPr>
          <w:bCs/>
          <w:szCs w:val="24"/>
        </w:rPr>
        <w:t xml:space="preserve"> de vulnerabilidade nº 4 (média),</w:t>
      </w:r>
      <w:r w:rsidR="00616085" w:rsidRPr="008F2F1C">
        <w:rPr>
          <w:bCs/>
          <w:szCs w:val="24"/>
        </w:rPr>
        <w:t xml:space="preserve"> 5 (</w:t>
      </w:r>
      <w:r w:rsidR="009A6040" w:rsidRPr="008F2F1C">
        <w:rPr>
          <w:bCs/>
          <w:szCs w:val="24"/>
        </w:rPr>
        <w:t>alta)</w:t>
      </w:r>
      <w:r w:rsidR="009B28D7" w:rsidRPr="008F2F1C">
        <w:rPr>
          <w:bCs/>
          <w:szCs w:val="24"/>
        </w:rPr>
        <w:t xml:space="preserve"> e</w:t>
      </w:r>
      <w:r w:rsidR="00B964BD" w:rsidRPr="008F2F1C">
        <w:rPr>
          <w:bCs/>
          <w:szCs w:val="24"/>
        </w:rPr>
        <w:t xml:space="preserve"> 6 </w:t>
      </w:r>
      <w:r w:rsidR="00023D1C" w:rsidRPr="008F2F1C">
        <w:rPr>
          <w:bCs/>
          <w:szCs w:val="24"/>
        </w:rPr>
        <w:t>(</w:t>
      </w:r>
      <w:r w:rsidR="00616085" w:rsidRPr="008F2F1C">
        <w:rPr>
          <w:bCs/>
          <w:szCs w:val="24"/>
        </w:rPr>
        <w:t xml:space="preserve">muito alta), totalizam 19 setores, </w:t>
      </w:r>
      <w:r w:rsidR="00513743" w:rsidRPr="008F2F1C">
        <w:rPr>
          <w:bCs/>
          <w:szCs w:val="24"/>
        </w:rPr>
        <w:t xml:space="preserve">com 13.591 moradores </w:t>
      </w:r>
      <w:r w:rsidR="00616085" w:rsidRPr="008F2F1C">
        <w:rPr>
          <w:bCs/>
          <w:szCs w:val="24"/>
        </w:rPr>
        <w:t>ocupando uma área de 699</w:t>
      </w:r>
      <w:r w:rsidR="00351F66" w:rsidRPr="008F2F1C">
        <w:rPr>
          <w:bCs/>
          <w:szCs w:val="24"/>
        </w:rPr>
        <w:t>,</w:t>
      </w:r>
      <w:r w:rsidR="00616085" w:rsidRPr="008F2F1C">
        <w:rPr>
          <w:bCs/>
          <w:szCs w:val="24"/>
        </w:rPr>
        <w:t>64</w:t>
      </w:r>
      <w:r w:rsidR="00351F66" w:rsidRPr="008F2F1C">
        <w:rPr>
          <w:bCs/>
          <w:szCs w:val="24"/>
        </w:rPr>
        <w:t xml:space="preserve"> hectares ou 5,95% </w:t>
      </w:r>
      <w:r w:rsidR="00616085" w:rsidRPr="008F2F1C">
        <w:rPr>
          <w:bCs/>
          <w:szCs w:val="24"/>
        </w:rPr>
        <w:t xml:space="preserve">da BHJM </w:t>
      </w:r>
      <w:r w:rsidR="002714B2" w:rsidRPr="008F2F1C">
        <w:rPr>
          <w:bCs/>
          <w:szCs w:val="24"/>
        </w:rPr>
        <w:t xml:space="preserve">com risco </w:t>
      </w:r>
      <w:r w:rsidR="00644D0C" w:rsidRPr="008F2F1C">
        <w:rPr>
          <w:bCs/>
          <w:szCs w:val="24"/>
        </w:rPr>
        <w:t xml:space="preserve">potencial </w:t>
      </w:r>
      <w:r w:rsidR="002714B2" w:rsidRPr="008F2F1C">
        <w:rPr>
          <w:bCs/>
          <w:szCs w:val="24"/>
        </w:rPr>
        <w:t>de elevação das ações antrópicas</w:t>
      </w:r>
      <w:r w:rsidR="00351F66" w:rsidRPr="008F2F1C">
        <w:rPr>
          <w:bCs/>
          <w:szCs w:val="24"/>
        </w:rPr>
        <w:t xml:space="preserve"> desorientadas</w:t>
      </w:r>
      <w:r w:rsidR="002714B2" w:rsidRPr="008F2F1C">
        <w:rPr>
          <w:bCs/>
          <w:szCs w:val="24"/>
        </w:rPr>
        <w:t xml:space="preserve"> em áreas </w:t>
      </w:r>
      <w:r w:rsidR="00644D0C" w:rsidRPr="008F2F1C">
        <w:rPr>
          <w:bCs/>
          <w:szCs w:val="24"/>
        </w:rPr>
        <w:t xml:space="preserve">essenciais à </w:t>
      </w:r>
      <w:r w:rsidR="00513743" w:rsidRPr="008F2F1C">
        <w:rPr>
          <w:bCs/>
          <w:szCs w:val="24"/>
        </w:rPr>
        <w:t>captação</w:t>
      </w:r>
      <w:r w:rsidR="00644D0C" w:rsidRPr="008F2F1C">
        <w:rPr>
          <w:bCs/>
          <w:szCs w:val="24"/>
        </w:rPr>
        <w:t xml:space="preserve"> de água</w:t>
      </w:r>
      <w:r w:rsidR="002714B2" w:rsidRPr="008F2F1C">
        <w:rPr>
          <w:bCs/>
          <w:szCs w:val="24"/>
        </w:rPr>
        <w:t xml:space="preserve">. </w:t>
      </w:r>
      <w:r w:rsidRPr="008F2F1C">
        <w:rPr>
          <w:bCs/>
          <w:szCs w:val="24"/>
        </w:rPr>
        <w:t xml:space="preserve"> </w:t>
      </w:r>
    </w:p>
    <w:p w14:paraId="05B30BA3" w14:textId="08EE82AE" w:rsidR="004968C9" w:rsidRPr="008F2F1C" w:rsidRDefault="006B3B91" w:rsidP="00D12774">
      <w:pPr>
        <w:spacing w:after="120" w:line="360" w:lineRule="auto"/>
        <w:rPr>
          <w:rFonts w:cs="Times New Roman"/>
          <w:szCs w:val="24"/>
        </w:rPr>
      </w:pPr>
      <w:r w:rsidRPr="008F2F1C">
        <w:rPr>
          <w:rFonts w:cs="Times New Roman"/>
          <w:b/>
          <w:szCs w:val="24"/>
        </w:rPr>
        <w:t>Palavras-chave</w:t>
      </w:r>
      <w:r w:rsidR="004968C9" w:rsidRPr="008F2F1C">
        <w:rPr>
          <w:rFonts w:cs="Times New Roman"/>
          <w:b/>
          <w:szCs w:val="24"/>
        </w:rPr>
        <w:t>:</w:t>
      </w:r>
      <w:r w:rsidR="00732A53" w:rsidRPr="008F2F1C">
        <w:rPr>
          <w:rFonts w:cs="Times New Roman"/>
          <w:b/>
          <w:szCs w:val="24"/>
        </w:rPr>
        <w:t xml:space="preserve"> </w:t>
      </w:r>
      <w:r w:rsidR="002714B2" w:rsidRPr="008F2F1C">
        <w:rPr>
          <w:rFonts w:cs="Times New Roman"/>
          <w:szCs w:val="24"/>
        </w:rPr>
        <w:t>IPVS</w:t>
      </w:r>
      <w:r w:rsidR="00B54277" w:rsidRPr="008F2F1C">
        <w:rPr>
          <w:rFonts w:cs="Times New Roman"/>
          <w:szCs w:val="24"/>
        </w:rPr>
        <w:t xml:space="preserve"> Geoprocessamento</w:t>
      </w:r>
      <w:r w:rsidR="006C61EB" w:rsidRPr="005F44EF">
        <w:rPr>
          <w:rFonts w:cs="Times New Roman"/>
          <w:szCs w:val="24"/>
        </w:rPr>
        <w:t xml:space="preserve"> </w:t>
      </w:r>
      <w:r w:rsidR="005F44EF" w:rsidRPr="005F44EF">
        <w:rPr>
          <w:rFonts w:cs="Times New Roman"/>
          <w:szCs w:val="24"/>
        </w:rPr>
        <w:t>Análise</w:t>
      </w:r>
      <w:r w:rsidR="002714B2" w:rsidRPr="005F44EF">
        <w:rPr>
          <w:rFonts w:cs="Times New Roman"/>
          <w:szCs w:val="24"/>
        </w:rPr>
        <w:t xml:space="preserve"> Social </w:t>
      </w:r>
      <w:r w:rsidR="00D86084" w:rsidRPr="005F44EF">
        <w:rPr>
          <w:rFonts w:cs="Times New Roman"/>
          <w:szCs w:val="24"/>
        </w:rPr>
        <w:t>Rio Jundiaí-Mirim</w:t>
      </w:r>
    </w:p>
    <w:p w14:paraId="40D2314D" w14:textId="77777777" w:rsidR="004968C9" w:rsidRPr="008F2F1C" w:rsidRDefault="00DA7039" w:rsidP="001C14DB">
      <w:pPr>
        <w:spacing w:after="120" w:line="360" w:lineRule="auto"/>
        <w:rPr>
          <w:rFonts w:cs="Times New Roman"/>
          <w:b/>
          <w:szCs w:val="24"/>
        </w:rPr>
      </w:pPr>
      <w:r w:rsidRPr="008F2F1C">
        <w:rPr>
          <w:rFonts w:cs="Times New Roman"/>
          <w:b/>
          <w:szCs w:val="24"/>
        </w:rPr>
        <w:t xml:space="preserve">1 - </w:t>
      </w:r>
      <w:r w:rsidR="004968C9" w:rsidRPr="008F2F1C">
        <w:rPr>
          <w:rFonts w:cs="Times New Roman"/>
          <w:b/>
          <w:szCs w:val="24"/>
        </w:rPr>
        <w:t xml:space="preserve">INTRODUÇÃO </w:t>
      </w:r>
    </w:p>
    <w:p w14:paraId="7138DC5B" w14:textId="74CEAC77" w:rsidR="00592415" w:rsidRPr="008F2F1C" w:rsidRDefault="00513743" w:rsidP="00E0412A">
      <w:pPr>
        <w:spacing w:after="0" w:line="360" w:lineRule="auto"/>
        <w:ind w:firstLine="567"/>
      </w:pPr>
      <w:r w:rsidRPr="008F2F1C">
        <w:rPr>
          <w:bCs/>
          <w:szCs w:val="24"/>
        </w:rPr>
        <w:t>A BHRJ</w:t>
      </w:r>
      <w:r w:rsidR="00D86084" w:rsidRPr="008F2F1C">
        <w:rPr>
          <w:bCs/>
          <w:szCs w:val="24"/>
        </w:rPr>
        <w:t>M</w:t>
      </w:r>
      <w:r w:rsidRPr="008F2F1C">
        <w:rPr>
          <w:bCs/>
          <w:szCs w:val="24"/>
        </w:rPr>
        <w:t xml:space="preserve"> </w:t>
      </w:r>
      <w:r w:rsidRPr="008F2F1C">
        <w:t>é uma área de manancia</w:t>
      </w:r>
      <w:r w:rsidR="009B28D7" w:rsidRPr="008F2F1C">
        <w:t>l considerada frágil,</w:t>
      </w:r>
      <w:r w:rsidRPr="008F2F1C">
        <w:t xml:space="preserve"> que apresenta crescente tendência à degradação ambiental, com ação antrópica especialmente por meio </w:t>
      </w:r>
      <w:r w:rsidR="00D86084" w:rsidRPr="008F2F1C">
        <w:t>da construção</w:t>
      </w:r>
      <w:r w:rsidRPr="008F2F1C">
        <w:t xml:space="preserve"> de grandes empreendimentos, como loteamentos fechados ou abertos, condomínios horizontais e verticais, invasão de áreas, inclusive de </w:t>
      </w:r>
      <w:r w:rsidR="009D33D4">
        <w:t>á</w:t>
      </w:r>
      <w:r w:rsidR="00E0412A">
        <w:t>reas de preservação permanentes (AP</w:t>
      </w:r>
      <w:r w:rsidRPr="008F2F1C">
        <w:t>Ps</w:t>
      </w:r>
      <w:r w:rsidR="00E0412A">
        <w:t>)</w:t>
      </w:r>
      <w:r w:rsidRPr="008F2F1C">
        <w:t>, que elevam o adensamento urbano</w:t>
      </w:r>
      <w:r w:rsidR="00D86084" w:rsidRPr="008F2F1C">
        <w:t xml:space="preserve"> e</w:t>
      </w:r>
      <w:r w:rsidRPr="008F2F1C">
        <w:t xml:space="preserve"> o consumo de recursos naturais, bem como</w:t>
      </w:r>
      <w:r w:rsidR="00FC0E4A" w:rsidRPr="008F2F1C">
        <w:t xml:space="preserve"> </w:t>
      </w:r>
      <w:r w:rsidR="008C3266" w:rsidRPr="008F2F1C">
        <w:t>se constata</w:t>
      </w:r>
      <w:r w:rsidR="00FC0E4A" w:rsidRPr="008F2F1C">
        <w:t xml:space="preserve"> a</w:t>
      </w:r>
      <w:r w:rsidRPr="008F2F1C">
        <w:t xml:space="preserve"> expansão de atividades empresariais com</w:t>
      </w:r>
      <w:r w:rsidR="00592415" w:rsidRPr="008F2F1C">
        <w:t>o</w:t>
      </w:r>
      <w:r w:rsidRPr="008F2F1C">
        <w:t xml:space="preserve"> indústria, comércio e serviços, além de um agricultura bastante estabelecida</w:t>
      </w:r>
      <w:r w:rsidR="00592415" w:rsidRPr="008F2F1C">
        <w:t xml:space="preserve"> que também traz</w:t>
      </w:r>
      <w:r w:rsidR="00D86084" w:rsidRPr="008F2F1C">
        <w:t>em</w:t>
      </w:r>
      <w:r w:rsidR="00592415" w:rsidRPr="008F2F1C">
        <w:t xml:space="preserve"> seus impactos</w:t>
      </w:r>
      <w:r w:rsidR="00D86084" w:rsidRPr="008F2F1C">
        <w:t xml:space="preserve"> adversos numa área de fragilidade ambiental </w:t>
      </w:r>
      <w:r w:rsidR="00D86084" w:rsidRPr="00347322">
        <w:t>(</w:t>
      </w:r>
      <w:r w:rsidR="003A0242" w:rsidRPr="00347322">
        <w:rPr>
          <w:rFonts w:cs="Times New Roman"/>
          <w:caps/>
          <w:szCs w:val="24"/>
          <w:shd w:val="clear" w:color="auto" w:fill="FFFFFF"/>
        </w:rPr>
        <w:t>F</w:t>
      </w:r>
      <w:r w:rsidR="000F46C8" w:rsidRPr="00347322">
        <w:rPr>
          <w:rFonts w:cs="Times New Roman"/>
          <w:caps/>
          <w:szCs w:val="24"/>
          <w:shd w:val="clear" w:color="auto" w:fill="FFFFFF"/>
        </w:rPr>
        <w:t>ierz, 2008</w:t>
      </w:r>
      <w:r w:rsidR="000F46C8" w:rsidRPr="00347322">
        <w:rPr>
          <w:rFonts w:cs="Times New Roman"/>
          <w:szCs w:val="24"/>
          <w:shd w:val="clear" w:color="auto" w:fill="FFFFFF"/>
        </w:rPr>
        <w:t>;</w:t>
      </w:r>
      <w:r w:rsidR="007E663D">
        <w:rPr>
          <w:rFonts w:cs="Times New Roman"/>
          <w:szCs w:val="24"/>
          <w:shd w:val="clear" w:color="auto" w:fill="FFFFFF"/>
        </w:rPr>
        <w:t xml:space="preserve"> </w:t>
      </w:r>
      <w:r w:rsidR="003A0242" w:rsidRPr="00347322">
        <w:rPr>
          <w:rFonts w:cs="Times New Roman"/>
          <w:caps/>
          <w:szCs w:val="24"/>
          <w:shd w:val="clear" w:color="auto" w:fill="FFFFFF"/>
        </w:rPr>
        <w:t>GAYOSO, 2014</w:t>
      </w:r>
      <w:r w:rsidR="00D86084" w:rsidRPr="00347322">
        <w:t>)</w:t>
      </w:r>
      <w:r w:rsidRPr="00347322">
        <w:t>.</w:t>
      </w:r>
    </w:p>
    <w:p w14:paraId="296DA6AD" w14:textId="55B1974D" w:rsidR="00812367" w:rsidRPr="008F2F1C" w:rsidRDefault="00592415" w:rsidP="00B95807">
      <w:pPr>
        <w:spacing w:after="120" w:line="360" w:lineRule="auto"/>
        <w:ind w:firstLine="425"/>
        <w:rPr>
          <w:bCs/>
          <w:szCs w:val="24"/>
        </w:rPr>
      </w:pPr>
      <w:r w:rsidRPr="008F2F1C">
        <w:lastRenderedPageBreak/>
        <w:t>Assim, esta pesquisa</w:t>
      </w:r>
      <w:r w:rsidR="00812367" w:rsidRPr="008F2F1C">
        <w:rPr>
          <w:bCs/>
          <w:szCs w:val="24"/>
        </w:rPr>
        <w:t xml:space="preserve"> objetiva evidenciar os indicadores de vulnerabilidade social que impactam a </w:t>
      </w:r>
      <w:r w:rsidRPr="008F2F1C">
        <w:rPr>
          <w:bCs/>
          <w:szCs w:val="24"/>
        </w:rPr>
        <w:t>BHRJM</w:t>
      </w:r>
      <w:r w:rsidR="00812367" w:rsidRPr="008F2F1C">
        <w:rPr>
          <w:bCs/>
          <w:szCs w:val="24"/>
        </w:rPr>
        <w:t xml:space="preserve">, usando como base de análise o </w:t>
      </w:r>
      <w:r w:rsidR="008C5ACD" w:rsidRPr="008F2F1C">
        <w:rPr>
          <w:bCs/>
          <w:szCs w:val="24"/>
        </w:rPr>
        <w:t>IPVS dos respectivos setores censitários</w:t>
      </w:r>
      <w:r w:rsidR="009B28D7" w:rsidRPr="008F2F1C">
        <w:rPr>
          <w:bCs/>
          <w:szCs w:val="24"/>
        </w:rPr>
        <w:t xml:space="preserve"> originados</w:t>
      </w:r>
      <w:r w:rsidR="008C5ACD" w:rsidRPr="008F2F1C">
        <w:rPr>
          <w:bCs/>
          <w:szCs w:val="24"/>
        </w:rPr>
        <w:t xml:space="preserve"> dos municípios de Jundiaí, Jarinu e Campo Limpo Paulista que integram referida bacia.</w:t>
      </w:r>
    </w:p>
    <w:p w14:paraId="34FAC1B5" w14:textId="77777777" w:rsidR="004968C9" w:rsidRDefault="00DA7039" w:rsidP="00B95807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 </w:t>
      </w:r>
      <w:r w:rsidR="00F276E3">
        <w:rPr>
          <w:rFonts w:cs="Times New Roman"/>
          <w:b/>
          <w:szCs w:val="24"/>
        </w:rPr>
        <w:t>–</w:t>
      </w:r>
      <w:r w:rsidR="004968C9" w:rsidRPr="009F240B">
        <w:rPr>
          <w:rFonts w:cs="Times New Roman"/>
          <w:b/>
          <w:szCs w:val="24"/>
        </w:rPr>
        <w:t>METODOLOGIA</w:t>
      </w:r>
    </w:p>
    <w:p w14:paraId="4F2242CF" w14:textId="23B5DF5E" w:rsidR="00662455" w:rsidRDefault="001B41DC" w:rsidP="00B95807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6D4C86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1 </w:t>
      </w:r>
      <w:r w:rsidR="00662455">
        <w:rPr>
          <w:rFonts w:cs="Times New Roman"/>
          <w:b/>
          <w:szCs w:val="24"/>
        </w:rPr>
        <w:t>Área de estudo</w:t>
      </w:r>
    </w:p>
    <w:p w14:paraId="6DBF90F3" w14:textId="6DDF8A1F" w:rsidR="00FC52E2" w:rsidRDefault="001B41DC" w:rsidP="00B95807">
      <w:pPr>
        <w:spacing w:line="360" w:lineRule="auto"/>
        <w:ind w:firstLine="426"/>
      </w:pPr>
      <w:r>
        <w:t>S</w:t>
      </w:r>
      <w:r w:rsidR="00446D9D">
        <w:t xml:space="preserve">ituada no estado de São Paulo entre as latitudes 23º 00’ e 23º30’ Sul e longitudes 46º 30’ e 47º 15’ Oeste, a área </w:t>
      </w:r>
      <w:r>
        <w:t>da BH</w:t>
      </w:r>
      <w:r w:rsidR="007039B7">
        <w:t>R</w:t>
      </w:r>
      <w:r>
        <w:t xml:space="preserve">JM possui </w:t>
      </w:r>
      <w:r w:rsidR="002C5D3D">
        <w:t>11</w:t>
      </w:r>
      <w:r w:rsidR="006D68E1">
        <w:t>7,40km²</w:t>
      </w:r>
      <w:r w:rsidR="00446D9D">
        <w:t xml:space="preserve">, sendo 55% </w:t>
      </w:r>
      <w:r>
        <w:t xml:space="preserve">dela </w:t>
      </w:r>
      <w:r w:rsidR="00446D9D">
        <w:t>pertencente ao município de Jundiaí, 36,6% ao município de Jarinu e 8,4% ao município de Campo Limpo Paulista</w:t>
      </w:r>
      <w:r w:rsidR="00BC533C">
        <w:t xml:space="preserve">. Subdivide-se, ainda em 18 sub-bacias hidrográficas </w:t>
      </w:r>
      <w:r w:rsidR="00BC533C" w:rsidRPr="009D083A">
        <w:t>(</w:t>
      </w:r>
      <w:r w:rsidR="00BC533C" w:rsidRPr="009D083A">
        <w:rPr>
          <w:rFonts w:cs="Times New Roman"/>
          <w:caps/>
          <w:szCs w:val="24"/>
          <w:shd w:val="clear" w:color="auto" w:fill="FFFFFF"/>
        </w:rPr>
        <w:t>Fengler</w:t>
      </w:r>
      <w:r w:rsidR="00BC533C" w:rsidRPr="009D083A">
        <w:rPr>
          <w:rFonts w:cs="Times New Roman"/>
          <w:szCs w:val="24"/>
          <w:shd w:val="clear" w:color="auto" w:fill="FFFFFF"/>
        </w:rPr>
        <w:t>, et al., 2015)</w:t>
      </w:r>
      <w:r w:rsidR="00446D9D" w:rsidRPr="009D083A">
        <w:t xml:space="preserve">. </w:t>
      </w:r>
    </w:p>
    <w:p w14:paraId="3CE9373D" w14:textId="11C6FB35" w:rsidR="002C5D3D" w:rsidRDefault="008C5ACD" w:rsidP="00B95807">
      <w:pPr>
        <w:spacing w:line="360" w:lineRule="auto"/>
        <w:ind w:firstLine="426"/>
      </w:pPr>
      <w:r>
        <w:t>Assim, f</w:t>
      </w:r>
      <w:r w:rsidR="002C5D3D">
        <w:t>oi elaborado um</w:t>
      </w:r>
      <w:r w:rsidR="00C12215">
        <w:t xml:space="preserve"> elemento gráfico</w:t>
      </w:r>
      <w:r w:rsidR="002C5D3D">
        <w:t xml:space="preserve"> da BHRJM a partir dos respectivos setores censitários que a compõe com o auxílio do software </w:t>
      </w:r>
      <w:r w:rsidR="00FC52E2" w:rsidRPr="00FC52E2">
        <w:t>ArcMap 10.5</w:t>
      </w:r>
      <w:r w:rsidR="00C12215">
        <w:rPr>
          <w:rFonts w:cs="Times New Roman"/>
          <w:szCs w:val="24"/>
        </w:rPr>
        <w:t xml:space="preserve">, </w:t>
      </w:r>
      <w:r w:rsidR="00513743">
        <w:rPr>
          <w:rFonts w:cs="Times New Roman"/>
          <w:szCs w:val="24"/>
        </w:rPr>
        <w:t>demonstra</w:t>
      </w:r>
      <w:r w:rsidR="00C12215">
        <w:rPr>
          <w:rFonts w:cs="Times New Roman"/>
          <w:szCs w:val="24"/>
        </w:rPr>
        <w:t xml:space="preserve">ndo </w:t>
      </w:r>
      <w:r>
        <w:rPr>
          <w:rFonts w:cs="Times New Roman"/>
          <w:szCs w:val="24"/>
        </w:rPr>
        <w:t xml:space="preserve">numa legenda </w:t>
      </w:r>
      <w:r w:rsidR="00513743">
        <w:rPr>
          <w:rFonts w:cs="Times New Roman"/>
          <w:szCs w:val="24"/>
        </w:rPr>
        <w:t xml:space="preserve">os setores censitários </w:t>
      </w:r>
      <w:r>
        <w:rPr>
          <w:rFonts w:cs="Times New Roman"/>
          <w:szCs w:val="24"/>
        </w:rPr>
        <w:t>por cor de</w:t>
      </w:r>
      <w:r w:rsidR="00513743">
        <w:rPr>
          <w:rFonts w:cs="Times New Roman"/>
          <w:szCs w:val="24"/>
        </w:rPr>
        <w:t xml:space="preserve"> vulnerabilidade</w:t>
      </w:r>
      <w:r w:rsidR="007039B7">
        <w:rPr>
          <w:rFonts w:cs="Times New Roman"/>
          <w:szCs w:val="24"/>
        </w:rPr>
        <w:t>.</w:t>
      </w:r>
      <w:r w:rsidR="00592415">
        <w:rPr>
          <w:rFonts w:cs="Times New Roman"/>
          <w:szCs w:val="24"/>
        </w:rPr>
        <w:t xml:space="preserve"> Também foi elaborada </w:t>
      </w:r>
      <w:r w:rsidR="00513743">
        <w:rPr>
          <w:rFonts w:cs="Times New Roman"/>
          <w:szCs w:val="24"/>
        </w:rPr>
        <w:t xml:space="preserve">uma </w:t>
      </w:r>
      <w:r w:rsidR="00BC533C">
        <w:rPr>
          <w:rFonts w:cs="Times New Roman"/>
          <w:szCs w:val="24"/>
        </w:rPr>
        <w:t>t</w:t>
      </w:r>
      <w:r w:rsidR="00513743">
        <w:rPr>
          <w:rFonts w:cs="Times New Roman"/>
          <w:szCs w:val="24"/>
        </w:rPr>
        <w:t>abela contendo os resultados consolidados para os setores de maior vulnerabilidade</w:t>
      </w:r>
      <w:r w:rsidR="00592415">
        <w:rPr>
          <w:rFonts w:cs="Times New Roman"/>
          <w:szCs w:val="24"/>
        </w:rPr>
        <w:t xml:space="preserve"> que</w:t>
      </w:r>
      <w:r>
        <w:rPr>
          <w:rFonts w:cs="Times New Roman"/>
          <w:szCs w:val="24"/>
        </w:rPr>
        <w:t xml:space="preserve"> possa</w:t>
      </w:r>
      <w:r w:rsidR="00592415">
        <w:rPr>
          <w:rFonts w:cs="Times New Roman"/>
          <w:szCs w:val="24"/>
        </w:rPr>
        <w:t xml:space="preserve"> permit</w:t>
      </w:r>
      <w:r>
        <w:rPr>
          <w:rFonts w:cs="Times New Roman"/>
          <w:szCs w:val="24"/>
        </w:rPr>
        <w:t xml:space="preserve">ir </w:t>
      </w:r>
      <w:r w:rsidR="00592415">
        <w:rPr>
          <w:rFonts w:cs="Times New Roman"/>
          <w:szCs w:val="24"/>
        </w:rPr>
        <w:t xml:space="preserve">indicar áreas de maior tensão entre </w:t>
      </w:r>
      <w:r>
        <w:rPr>
          <w:rFonts w:cs="Times New Roman"/>
          <w:szCs w:val="24"/>
        </w:rPr>
        <w:t>as ações antrópicas e a necessidade de</w:t>
      </w:r>
      <w:r>
        <w:t xml:space="preserve"> </w:t>
      </w:r>
      <w:r w:rsidR="00592415">
        <w:rPr>
          <w:rFonts w:cs="Times New Roman"/>
          <w:szCs w:val="24"/>
        </w:rPr>
        <w:t>proteção</w:t>
      </w:r>
      <w:r>
        <w:rPr>
          <w:rFonts w:cs="Times New Roman"/>
          <w:szCs w:val="24"/>
        </w:rPr>
        <w:t xml:space="preserve"> e preservação</w:t>
      </w:r>
      <w:r w:rsidR="00592415">
        <w:rPr>
          <w:rFonts w:cs="Times New Roman"/>
          <w:szCs w:val="24"/>
        </w:rPr>
        <w:t xml:space="preserve"> ambiental</w:t>
      </w:r>
      <w:r>
        <w:rPr>
          <w:rFonts w:cs="Times New Roman"/>
          <w:szCs w:val="24"/>
        </w:rPr>
        <w:t>.</w:t>
      </w:r>
      <w:r w:rsidR="00592415">
        <w:rPr>
          <w:rFonts w:cs="Times New Roman"/>
          <w:szCs w:val="24"/>
        </w:rPr>
        <w:t xml:space="preserve"> </w:t>
      </w:r>
    </w:p>
    <w:p w14:paraId="6FAF3D2A" w14:textId="1F7DD848" w:rsidR="00662455" w:rsidRPr="00662455" w:rsidRDefault="001B41DC" w:rsidP="00B95807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6D4C86">
        <w:rPr>
          <w:rFonts w:cs="Times New Roman"/>
          <w:b/>
          <w:szCs w:val="24"/>
        </w:rPr>
        <w:t>.</w:t>
      </w:r>
      <w:r w:rsidR="002C5D3D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 </w:t>
      </w:r>
      <w:r w:rsidR="00775D10">
        <w:rPr>
          <w:rFonts w:cs="Times New Roman"/>
          <w:b/>
          <w:szCs w:val="24"/>
        </w:rPr>
        <w:t xml:space="preserve">O </w:t>
      </w:r>
      <w:r w:rsidR="00662455" w:rsidRPr="00662455">
        <w:rPr>
          <w:rFonts w:cs="Times New Roman"/>
          <w:b/>
          <w:szCs w:val="24"/>
        </w:rPr>
        <w:t>Índice Paulista de Vulnerabilidade Social (IPVS)</w:t>
      </w:r>
    </w:p>
    <w:p w14:paraId="5A35C22D" w14:textId="1E634E22" w:rsidR="008C3266" w:rsidRDefault="008C3266" w:rsidP="00B95807">
      <w:pPr>
        <w:spacing w:after="0" w:line="360" w:lineRule="auto"/>
        <w:ind w:firstLine="425"/>
        <w:rPr>
          <w:bCs/>
          <w:szCs w:val="24"/>
        </w:rPr>
      </w:pPr>
      <w:r>
        <w:rPr>
          <w:bCs/>
          <w:szCs w:val="24"/>
        </w:rPr>
        <w:t>O</w:t>
      </w:r>
      <w:r w:rsidR="001B41DC" w:rsidRPr="00812367">
        <w:rPr>
          <w:bCs/>
          <w:szCs w:val="24"/>
        </w:rPr>
        <w:t xml:space="preserve"> </w:t>
      </w:r>
      <w:r w:rsidR="001B41DC" w:rsidRPr="00812367">
        <w:rPr>
          <w:rFonts w:cs="Times New Roman"/>
          <w:bCs/>
          <w:szCs w:val="24"/>
        </w:rPr>
        <w:t>Índice Paulista de Vulnerabilidade Social (</w:t>
      </w:r>
      <w:r w:rsidR="009A6040" w:rsidRPr="00812367">
        <w:rPr>
          <w:bCs/>
          <w:szCs w:val="24"/>
        </w:rPr>
        <w:t>IPVS</w:t>
      </w:r>
      <w:r w:rsidR="001B41DC" w:rsidRPr="00812367">
        <w:rPr>
          <w:bCs/>
          <w:szCs w:val="24"/>
        </w:rPr>
        <w:t>) considera informações de natureza socioecômica</w:t>
      </w:r>
      <w:r w:rsidR="007039B7">
        <w:rPr>
          <w:bCs/>
          <w:szCs w:val="24"/>
        </w:rPr>
        <w:t xml:space="preserve">, </w:t>
      </w:r>
      <w:r w:rsidR="001B41DC" w:rsidRPr="00812367">
        <w:rPr>
          <w:bCs/>
          <w:szCs w:val="24"/>
        </w:rPr>
        <w:t>como: renda domiciliar per capita, rendimento médio da mulher, responsável pelo domicílio, % de domicílios com renda domiciliar per capita até 1/2 salário mínimo (SM), % de domicílios com renda domiciliar per capita até 1/4 SM, % de pessoas responsáveis pelo domicílio alfabetizadas</w:t>
      </w:r>
      <w:r w:rsidR="007039B7">
        <w:rPr>
          <w:bCs/>
          <w:szCs w:val="24"/>
        </w:rPr>
        <w:t>. De outro lado, considera c</w:t>
      </w:r>
      <w:r w:rsidR="001B41DC" w:rsidRPr="00812367">
        <w:rPr>
          <w:bCs/>
          <w:szCs w:val="24"/>
        </w:rPr>
        <w:t xml:space="preserve">omo dados demográficos, dentre eles: o % de pessoas responsáveis de 10 a 29 anos, % de mulheres responsáveis de 10 a 29 anos, idade média das pessoas responsáveis e % de crianças de 0 a 5 anos de idade. </w:t>
      </w:r>
    </w:p>
    <w:p w14:paraId="3B3D6647" w14:textId="2B7A7398" w:rsidR="00662455" w:rsidRDefault="008C3266" w:rsidP="00B95807">
      <w:pPr>
        <w:spacing w:line="360" w:lineRule="auto"/>
        <w:ind w:firstLine="426"/>
        <w:rPr>
          <w:bCs/>
          <w:szCs w:val="24"/>
        </w:rPr>
      </w:pPr>
      <w:r>
        <w:rPr>
          <w:bCs/>
          <w:szCs w:val="24"/>
        </w:rPr>
        <w:t>Assim, a</w:t>
      </w:r>
      <w:r w:rsidR="001B41DC" w:rsidRPr="00812367">
        <w:rPr>
          <w:bCs/>
          <w:szCs w:val="24"/>
        </w:rPr>
        <w:t xml:space="preserve"> partir da atribuição de pesos aos dados utilizado</w:t>
      </w:r>
      <w:r>
        <w:rPr>
          <w:bCs/>
          <w:szCs w:val="24"/>
        </w:rPr>
        <w:t>s</w:t>
      </w:r>
      <w:r w:rsidR="001B41DC" w:rsidRPr="00812367">
        <w:rPr>
          <w:bCs/>
          <w:szCs w:val="24"/>
        </w:rPr>
        <w:t>, a metodologia</w:t>
      </w:r>
      <w:r w:rsidR="00812367" w:rsidRPr="00812367">
        <w:rPr>
          <w:rStyle w:val="Refdenotaderodap"/>
          <w:bCs/>
          <w:szCs w:val="24"/>
        </w:rPr>
        <w:footnoteReference w:id="1"/>
      </w:r>
      <w:r w:rsidR="001B41DC" w:rsidRPr="00812367">
        <w:rPr>
          <w:bCs/>
          <w:szCs w:val="24"/>
        </w:rPr>
        <w:t xml:space="preserve"> desenvolvida </w:t>
      </w:r>
      <w:r w:rsidR="009A6040" w:rsidRPr="00812367">
        <w:rPr>
          <w:bCs/>
          <w:szCs w:val="24"/>
        </w:rPr>
        <w:t xml:space="preserve">propõe um índice de vulnerabilidade que varia do Grupo 1 (baixíssima vulnerabilidade) aos </w:t>
      </w:r>
      <w:r w:rsidR="009A6040" w:rsidRPr="00812367">
        <w:rPr>
          <w:bCs/>
          <w:szCs w:val="24"/>
        </w:rPr>
        <w:lastRenderedPageBreak/>
        <w:t>Grupos 6 (vulnerabilidade muito alta em aglomerados subnormais) e 7 (vulnerabilidade alta em área rural)</w:t>
      </w:r>
      <w:r w:rsidR="00BC533C">
        <w:rPr>
          <w:bCs/>
          <w:szCs w:val="24"/>
        </w:rPr>
        <w:t>.</w:t>
      </w:r>
    </w:p>
    <w:p w14:paraId="5F926092" w14:textId="45C7CE52" w:rsidR="004968C9" w:rsidRDefault="00DA7039" w:rsidP="001C14DB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3 - </w:t>
      </w:r>
      <w:r w:rsidR="009F240B" w:rsidRPr="009F240B">
        <w:rPr>
          <w:rFonts w:cs="Times New Roman"/>
          <w:b/>
          <w:szCs w:val="24"/>
        </w:rPr>
        <w:t>RESULTADOS E</w:t>
      </w:r>
      <w:r w:rsidR="005C782A">
        <w:rPr>
          <w:rFonts w:cs="Times New Roman"/>
          <w:b/>
          <w:szCs w:val="24"/>
        </w:rPr>
        <w:t xml:space="preserve"> DISCUSSÕES</w:t>
      </w:r>
    </w:p>
    <w:p w14:paraId="4B4E96AC" w14:textId="2DAEF977" w:rsidR="001B41DC" w:rsidRDefault="001B41DC" w:rsidP="001C14DB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E63BC2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1 </w:t>
      </w:r>
      <w:r w:rsidR="008C5ACD">
        <w:rPr>
          <w:rFonts w:cs="Times New Roman"/>
          <w:b/>
          <w:szCs w:val="24"/>
        </w:rPr>
        <w:t>Mapa do IPVS por setor censitário da BHRJM</w:t>
      </w:r>
    </w:p>
    <w:p w14:paraId="388CF977" w14:textId="4DE8CAB3" w:rsidR="001B41DC" w:rsidRDefault="00C12215" w:rsidP="001C14DB">
      <w:pPr>
        <w:spacing w:after="120" w:line="360" w:lineRule="auto"/>
        <w:rPr>
          <w:bCs/>
          <w:szCs w:val="24"/>
        </w:rPr>
      </w:pPr>
      <w:r>
        <w:rPr>
          <w:rFonts w:cs="Times New Roman"/>
          <w:b/>
          <w:szCs w:val="24"/>
        </w:rPr>
        <w:tab/>
      </w:r>
      <w:r w:rsidRPr="00C12215">
        <w:rPr>
          <w:rFonts w:cs="Times New Roman"/>
          <w:bCs/>
          <w:szCs w:val="24"/>
        </w:rPr>
        <w:t>A Figura 1 demonstra o mapa elaborado</w:t>
      </w:r>
      <w:r>
        <w:rPr>
          <w:rFonts w:cs="Times New Roman"/>
          <w:bCs/>
          <w:szCs w:val="24"/>
        </w:rPr>
        <w:t xml:space="preserve"> contemplando </w:t>
      </w:r>
      <w:r w:rsidR="00775D10">
        <w:rPr>
          <w:rFonts w:cs="Times New Roman"/>
          <w:bCs/>
          <w:szCs w:val="24"/>
        </w:rPr>
        <w:t xml:space="preserve">todos os 126 setores censitários numa área de </w:t>
      </w:r>
      <w:r w:rsidR="00775D10">
        <w:t>11</w:t>
      </w:r>
      <w:r w:rsidR="008541AE">
        <w:t>7</w:t>
      </w:r>
      <w:r w:rsidR="00775D10">
        <w:t>,</w:t>
      </w:r>
      <w:r w:rsidR="008541AE">
        <w:t>40</w:t>
      </w:r>
      <w:r w:rsidR="00775D10">
        <w:t xml:space="preserve"> </w:t>
      </w:r>
      <w:r w:rsidR="008541AE">
        <w:t>km²</w:t>
      </w:r>
      <w:r w:rsidR="00775D10">
        <w:t xml:space="preserve">. Deste total, </w:t>
      </w:r>
      <w:r w:rsidR="00775D10" w:rsidRPr="00513743">
        <w:rPr>
          <w:bCs/>
          <w:szCs w:val="24"/>
        </w:rPr>
        <w:t>19 setores</w:t>
      </w:r>
      <w:r w:rsidR="00775D10">
        <w:rPr>
          <w:bCs/>
          <w:szCs w:val="24"/>
        </w:rPr>
        <w:t xml:space="preserve"> (ou 15,08% do total) são</w:t>
      </w:r>
      <w:r w:rsidR="00775D10" w:rsidRPr="00513743">
        <w:rPr>
          <w:bCs/>
          <w:szCs w:val="24"/>
        </w:rPr>
        <w:t xml:space="preserve"> </w:t>
      </w:r>
      <w:r w:rsidR="00775D10">
        <w:rPr>
          <w:bCs/>
          <w:szCs w:val="24"/>
        </w:rPr>
        <w:t xml:space="preserve">considerados </w:t>
      </w:r>
      <w:r w:rsidR="00775D10">
        <w:rPr>
          <w:rFonts w:cs="Times New Roman"/>
          <w:bCs/>
          <w:szCs w:val="24"/>
        </w:rPr>
        <w:t xml:space="preserve">de maior vulnerabilidade, caracterizados pelos grupos 4, 5 e 6 (média a muito alta vulnerabilidade), </w:t>
      </w:r>
      <w:r w:rsidR="00775D10" w:rsidRPr="00513743">
        <w:rPr>
          <w:bCs/>
          <w:szCs w:val="24"/>
        </w:rPr>
        <w:t xml:space="preserve">ocupando uma área de </w:t>
      </w:r>
      <w:r w:rsidR="000A5714">
        <w:rPr>
          <w:bCs/>
          <w:szCs w:val="24"/>
        </w:rPr>
        <w:t>6,99km²</w:t>
      </w:r>
      <w:r w:rsidR="00775D10" w:rsidRPr="00513743">
        <w:rPr>
          <w:bCs/>
          <w:szCs w:val="24"/>
        </w:rPr>
        <w:t xml:space="preserve"> ou 5,95% da BH</w:t>
      </w:r>
      <w:r w:rsidR="007039B7">
        <w:rPr>
          <w:bCs/>
          <w:szCs w:val="24"/>
        </w:rPr>
        <w:t>R</w:t>
      </w:r>
      <w:r w:rsidR="00775D10" w:rsidRPr="00513743">
        <w:rPr>
          <w:bCs/>
          <w:szCs w:val="24"/>
        </w:rPr>
        <w:t>JM</w:t>
      </w:r>
      <w:r w:rsidR="00775D10">
        <w:rPr>
          <w:bCs/>
          <w:szCs w:val="24"/>
        </w:rPr>
        <w:t xml:space="preserve">. </w:t>
      </w:r>
    </w:p>
    <w:p w14:paraId="54984602" w14:textId="3C51EFDF" w:rsidR="00C6753B" w:rsidRPr="001E1F25" w:rsidRDefault="00C6753B" w:rsidP="00ED3C09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Figura 1 </w:t>
      </w:r>
      <w:r w:rsidRPr="001E1F25">
        <w:rPr>
          <w:rFonts w:cs="Times New Roman"/>
          <w:szCs w:val="24"/>
        </w:rPr>
        <w:t>– Mapa do IPVS por setor censitário da BHRJM (2010)</w:t>
      </w:r>
    </w:p>
    <w:p w14:paraId="600CF80D" w14:textId="47E77477" w:rsidR="001E1F25" w:rsidRDefault="00ED3C09" w:rsidP="00ED3C09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pt-BR"/>
        </w:rPr>
        <w:drawing>
          <wp:inline distT="0" distB="0" distL="0" distR="0" wp14:anchorId="156BE38E" wp14:editId="7D40B805">
            <wp:extent cx="4319396" cy="3977005"/>
            <wp:effectExtent l="0" t="0" r="508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ST11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r="6064" b="38252"/>
                    <a:stretch/>
                  </pic:blipFill>
                  <pic:spPr bwMode="auto">
                    <a:xfrm>
                      <a:off x="0" y="0"/>
                      <a:ext cx="4327947" cy="3984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5A1E7" w14:textId="6EFA3583" w:rsidR="00C6753B" w:rsidRPr="00DF27CD" w:rsidRDefault="00C6753B" w:rsidP="00455C3C">
      <w:pPr>
        <w:spacing w:after="120" w:line="360" w:lineRule="auto"/>
        <w:jc w:val="center"/>
        <w:rPr>
          <w:rFonts w:cs="Times New Roman"/>
          <w:sz w:val="20"/>
          <w:szCs w:val="24"/>
        </w:rPr>
      </w:pPr>
      <w:r w:rsidRPr="00DF27CD">
        <w:rPr>
          <w:rFonts w:cs="Times New Roman"/>
          <w:b/>
          <w:sz w:val="20"/>
          <w:szCs w:val="24"/>
        </w:rPr>
        <w:t>Fonte:</w:t>
      </w:r>
      <w:r w:rsidRPr="00DF27CD">
        <w:rPr>
          <w:rFonts w:cs="Times New Roman"/>
          <w:sz w:val="20"/>
          <w:szCs w:val="24"/>
        </w:rPr>
        <w:t xml:space="preserve"> Seade; </w:t>
      </w:r>
      <w:r w:rsidR="00EE69B3">
        <w:rPr>
          <w:rFonts w:cs="Times New Roman"/>
          <w:sz w:val="20"/>
          <w:szCs w:val="24"/>
        </w:rPr>
        <w:t xml:space="preserve">Mapa elaborado pelos </w:t>
      </w:r>
      <w:r w:rsidRPr="00DF27CD">
        <w:rPr>
          <w:rFonts w:cs="Times New Roman"/>
          <w:sz w:val="20"/>
          <w:szCs w:val="24"/>
        </w:rPr>
        <w:t>autores</w:t>
      </w:r>
      <w:r w:rsidR="00543EA3">
        <w:rPr>
          <w:rFonts w:cs="Times New Roman"/>
          <w:sz w:val="20"/>
          <w:szCs w:val="24"/>
        </w:rPr>
        <w:t>.</w:t>
      </w:r>
    </w:p>
    <w:p w14:paraId="17E39350" w14:textId="62A70799" w:rsidR="00D76723" w:rsidRDefault="00775D10" w:rsidP="00200A2F">
      <w:pPr>
        <w:spacing w:after="120" w:line="360" w:lineRule="auto"/>
        <w:ind w:firstLine="708"/>
        <w:rPr>
          <w:rFonts w:cs="Times New Roman"/>
          <w:bCs/>
          <w:szCs w:val="24"/>
        </w:rPr>
      </w:pPr>
      <w:r w:rsidRPr="00775D10">
        <w:rPr>
          <w:rFonts w:cs="Times New Roman"/>
          <w:bCs/>
          <w:szCs w:val="24"/>
        </w:rPr>
        <w:t>Observa-se que os setores de média e alta</w:t>
      </w:r>
      <w:r w:rsidR="005534F8">
        <w:rPr>
          <w:rFonts w:cs="Times New Roman"/>
          <w:bCs/>
          <w:szCs w:val="24"/>
        </w:rPr>
        <w:t>+muito alta</w:t>
      </w:r>
      <w:r w:rsidRPr="00775D10">
        <w:rPr>
          <w:rFonts w:cs="Times New Roman"/>
          <w:bCs/>
          <w:szCs w:val="24"/>
        </w:rPr>
        <w:t xml:space="preserve"> vulnerabilidade estão concentrados </w:t>
      </w:r>
      <w:r>
        <w:rPr>
          <w:rFonts w:cs="Times New Roman"/>
          <w:bCs/>
          <w:szCs w:val="24"/>
        </w:rPr>
        <w:t xml:space="preserve">na porção sul da BHRJM, </w:t>
      </w:r>
      <w:r w:rsidRPr="00775D10">
        <w:rPr>
          <w:rFonts w:cs="Times New Roman"/>
          <w:bCs/>
          <w:szCs w:val="24"/>
        </w:rPr>
        <w:t xml:space="preserve">na divisa com </w:t>
      </w:r>
      <w:r w:rsidR="00CF103F">
        <w:rPr>
          <w:rFonts w:cs="Times New Roman"/>
          <w:bCs/>
          <w:szCs w:val="24"/>
        </w:rPr>
        <w:t xml:space="preserve">os municípios de Várzea Paulista, Campo Limpo Paulista e Jarinú.  </w:t>
      </w:r>
    </w:p>
    <w:p w14:paraId="3CDB6800" w14:textId="77777777" w:rsidR="00CF103F" w:rsidRDefault="00CF103F" w:rsidP="00200A2F">
      <w:pPr>
        <w:spacing w:after="120" w:line="360" w:lineRule="auto"/>
        <w:ind w:firstLine="708"/>
        <w:rPr>
          <w:rFonts w:cs="Times New Roman"/>
          <w:bCs/>
          <w:szCs w:val="24"/>
        </w:rPr>
      </w:pPr>
    </w:p>
    <w:p w14:paraId="42060718" w14:textId="79A8DABC" w:rsidR="001B41DC" w:rsidRDefault="001B41DC" w:rsidP="00200A2F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E63BC2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2 </w:t>
      </w:r>
      <w:r w:rsidR="00195533">
        <w:rPr>
          <w:rFonts w:cs="Times New Roman"/>
          <w:b/>
          <w:szCs w:val="24"/>
        </w:rPr>
        <w:t xml:space="preserve">Dados Sociodemográficos e Econômicos de Vulnerabilidade </w:t>
      </w:r>
      <w:r w:rsidR="008C3266">
        <w:rPr>
          <w:rFonts w:cs="Times New Roman"/>
          <w:b/>
          <w:szCs w:val="24"/>
        </w:rPr>
        <w:t xml:space="preserve">Social </w:t>
      </w:r>
      <w:r w:rsidR="00195533">
        <w:rPr>
          <w:rFonts w:cs="Times New Roman"/>
          <w:b/>
          <w:szCs w:val="24"/>
        </w:rPr>
        <w:t>da BHRJM</w:t>
      </w:r>
    </w:p>
    <w:p w14:paraId="710759F1" w14:textId="52F8E34A" w:rsidR="00C13550" w:rsidRDefault="00592415" w:rsidP="00200A2F">
      <w:pPr>
        <w:spacing w:after="120" w:line="360" w:lineRule="auto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ab/>
        <w:t xml:space="preserve"> </w:t>
      </w:r>
      <w:r w:rsidR="00C12215" w:rsidRPr="008C3266">
        <w:rPr>
          <w:rFonts w:cs="Times New Roman"/>
          <w:bCs/>
          <w:szCs w:val="24"/>
        </w:rPr>
        <w:t xml:space="preserve">A </w:t>
      </w:r>
      <w:r w:rsidRPr="008C3266">
        <w:rPr>
          <w:rFonts w:cs="Times New Roman"/>
          <w:bCs/>
          <w:szCs w:val="24"/>
        </w:rPr>
        <w:t>Tabela 1</w:t>
      </w:r>
      <w:r>
        <w:rPr>
          <w:rFonts w:cs="Times New Roman"/>
          <w:b/>
          <w:szCs w:val="24"/>
        </w:rPr>
        <w:t xml:space="preserve"> </w:t>
      </w:r>
      <w:r w:rsidR="00C12215">
        <w:rPr>
          <w:rFonts w:cs="Times New Roman"/>
          <w:bCs/>
          <w:szCs w:val="24"/>
        </w:rPr>
        <w:t>demonstra</w:t>
      </w:r>
      <w:r w:rsidR="00D86084">
        <w:rPr>
          <w:rFonts w:cs="Times New Roman"/>
          <w:bCs/>
          <w:szCs w:val="24"/>
        </w:rPr>
        <w:t xml:space="preserve"> o total de habitantes e domicílios que moram na área da BHRJM, totalizando 66.990 pessoas e 20.284 domicílios (com média de 3,3 habitantes por domicílio) no ano de 2010. </w:t>
      </w:r>
    </w:p>
    <w:p w14:paraId="4D49283C" w14:textId="04FD7911" w:rsidR="00513743" w:rsidRPr="004E65A0" w:rsidRDefault="00513743" w:rsidP="00200A2F">
      <w:pPr>
        <w:spacing w:after="60" w:line="360" w:lineRule="auto"/>
        <w:jc w:val="center"/>
        <w:rPr>
          <w:rFonts w:cs="Times New Roman"/>
          <w:szCs w:val="24"/>
        </w:rPr>
      </w:pPr>
      <w:r w:rsidRPr="004D27F4">
        <w:rPr>
          <w:rFonts w:cs="Times New Roman"/>
          <w:b/>
          <w:szCs w:val="24"/>
        </w:rPr>
        <w:t>Tabela 1</w:t>
      </w:r>
      <w:r>
        <w:rPr>
          <w:rFonts w:cs="Times New Roman"/>
          <w:szCs w:val="24"/>
        </w:rPr>
        <w:t xml:space="preserve"> –</w:t>
      </w:r>
      <w:r w:rsidRPr="00513743">
        <w:rPr>
          <w:rFonts w:cs="Times New Roman"/>
          <w:b/>
          <w:szCs w:val="24"/>
        </w:rPr>
        <w:t xml:space="preserve"> </w:t>
      </w:r>
      <w:r w:rsidRPr="004E65A0">
        <w:rPr>
          <w:rFonts w:cs="Times New Roman"/>
          <w:szCs w:val="24"/>
        </w:rPr>
        <w:t>Resumo dos resultados do IPVS por setor censitário da BHRJM (2010): número de moradores e domicílios em situação de vulnerabilidade</w:t>
      </w:r>
    </w:p>
    <w:tbl>
      <w:tblPr>
        <w:tblW w:w="975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058"/>
        <w:gridCol w:w="1059"/>
        <w:gridCol w:w="1073"/>
        <w:gridCol w:w="1073"/>
        <w:gridCol w:w="1274"/>
        <w:gridCol w:w="1274"/>
        <w:gridCol w:w="1073"/>
      </w:tblGrid>
      <w:tr w:rsidR="003C1CEC" w:rsidRPr="003C1CEC" w14:paraId="6581A384" w14:textId="77777777" w:rsidTr="003C1CEC">
        <w:trPr>
          <w:trHeight w:val="875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A828E4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Faixas de Vulnerabilidade da BHRJM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135A060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N° de setores censitários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1564BEF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Peso % N° setores censitários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ABC720" w14:textId="4A94937A" w:rsidR="003C1CEC" w:rsidRPr="003C1CEC" w:rsidRDefault="003C1CEC" w:rsidP="000B69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N° de moradores em domicílios part</w:t>
            </w:r>
            <w:r w:rsidR="000B6909" w:rsidRPr="000B690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iculares </w:t>
            </w:r>
            <w:r w:rsidR="00AD74A3" w:rsidRPr="000B690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e </w:t>
            </w:r>
            <w:r w:rsidR="00AD74A3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  <w:r w:rsidR="00AD74A3"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ermanente</w:t>
            </w:r>
            <w:r w:rsidR="00AD74A3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02CC0D" w14:textId="2029C255" w:rsidR="003C1CEC" w:rsidRPr="003C1CEC" w:rsidRDefault="00AD74A3" w:rsidP="00AD74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Peso N° de moradores em </w:t>
            </w: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domicílios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part</w:t>
            </w:r>
            <w:r w:rsidRPr="000B690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iculares 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ermanente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15AD5C2" w14:textId="2111847F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</w:t>
            </w:r>
            <w:r w:rsidR="00AD74A3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° de domicílios particulares e p</w:t>
            </w: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ermanentes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C72E71" w14:textId="0E2FDCA5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Peso N</w:t>
            </w:r>
            <w:r w:rsidR="00AD74A3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° de domicílios particulares e p</w:t>
            </w: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ermanentes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4DA361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N° Médio de moradores por domicílio</w:t>
            </w:r>
          </w:p>
        </w:tc>
      </w:tr>
      <w:tr w:rsidR="003C1CEC" w:rsidRPr="003C1CEC" w14:paraId="68365E1A" w14:textId="77777777" w:rsidTr="00DF6561">
        <w:trPr>
          <w:trHeight w:val="253"/>
        </w:trPr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96AF2A5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(1)Baixíssima vulnerabilidade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8CD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78B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7,10%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586" w14:textId="4D88F38E" w:rsidR="003C1CEC" w:rsidRPr="003C1CEC" w:rsidRDefault="00EA598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3C1CEC"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7BB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6,07%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E7A8" w14:textId="792F2FF6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.185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96E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5,84%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857A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3,4</w:t>
            </w:r>
          </w:p>
        </w:tc>
      </w:tr>
      <w:tr w:rsidR="003C1CEC" w:rsidRPr="003C1CEC" w14:paraId="7B57560C" w14:textId="77777777" w:rsidTr="00DF6561">
        <w:trPr>
          <w:trHeight w:val="253"/>
        </w:trPr>
        <w:tc>
          <w:tcPr>
            <w:tcW w:w="1868" w:type="dxa"/>
            <w:shd w:val="clear" w:color="auto" w:fill="auto"/>
            <w:vAlign w:val="bottom"/>
            <w:hideMark/>
          </w:tcPr>
          <w:p w14:paraId="08C501E9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(2)Vulnerabilidade muito baixa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8E701CB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13C7A6D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43,70%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8316B7C" w14:textId="73DDE551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="00EA598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A598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F53D41" w14:textId="02DDB5E7" w:rsidR="003C1CEC" w:rsidRPr="003C1CEC" w:rsidRDefault="00EF404E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46,25%</w:t>
            </w:r>
            <w:bookmarkStart w:id="0" w:name="_GoBack"/>
            <w:bookmarkEnd w:id="0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D3BABD8" w14:textId="110714CE" w:rsidR="003C1CEC" w:rsidRPr="003C1CEC" w:rsidRDefault="00DD4130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9.</w:t>
            </w:r>
            <w:r w:rsidR="003C1CEC"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53C7760" w14:textId="6C7AD711" w:rsidR="003C1CEC" w:rsidRPr="003C1CEC" w:rsidRDefault="005B028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47,10%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BBC8C19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3,2</w:t>
            </w:r>
          </w:p>
        </w:tc>
      </w:tr>
      <w:tr w:rsidR="003C1CEC" w:rsidRPr="003C1CEC" w14:paraId="78C4D1F6" w14:textId="77777777" w:rsidTr="00DF6561">
        <w:trPr>
          <w:trHeight w:val="253"/>
        </w:trPr>
        <w:tc>
          <w:tcPr>
            <w:tcW w:w="1868" w:type="dxa"/>
            <w:shd w:val="clear" w:color="auto" w:fill="auto"/>
            <w:vAlign w:val="bottom"/>
            <w:hideMark/>
          </w:tcPr>
          <w:p w14:paraId="608D08B0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(3)Vulnerabilidade baixa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932B5F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1F3906A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17,50%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F7EF1F" w14:textId="1C1A050C" w:rsidR="003C1CEC" w:rsidRPr="003C1CEC" w:rsidRDefault="00EA598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</w:t>
            </w:r>
            <w:r w:rsidR="003C1CEC"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9D7671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21,56%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CD5A266" w14:textId="2D05E1A2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AC3D242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21,10%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661873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3,4</w:t>
            </w:r>
          </w:p>
        </w:tc>
      </w:tr>
      <w:tr w:rsidR="003C1CEC" w:rsidRPr="003C1CEC" w14:paraId="5975CE1A" w14:textId="77777777" w:rsidTr="00DF6561">
        <w:trPr>
          <w:trHeight w:val="253"/>
        </w:trPr>
        <w:tc>
          <w:tcPr>
            <w:tcW w:w="1868" w:type="dxa"/>
            <w:shd w:val="clear" w:color="auto" w:fill="auto"/>
            <w:vAlign w:val="bottom"/>
            <w:hideMark/>
          </w:tcPr>
          <w:p w14:paraId="31B7B092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(4)Vulnerabilidade média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EFDA196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32CDB73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EB8A3E" w14:textId="680841AF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A598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A598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9234097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10,80%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871D96A" w14:textId="2916E46C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2AE9B64" w14:textId="5D5AA74E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11,02</w:t>
            </w:r>
            <w:r w:rsidR="005B028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F8C03AD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3,2</w:t>
            </w:r>
          </w:p>
        </w:tc>
      </w:tr>
      <w:tr w:rsidR="003C1CEC" w:rsidRPr="003C1CEC" w14:paraId="36E6C819" w14:textId="77777777" w:rsidTr="00DF6561">
        <w:trPr>
          <w:trHeight w:val="253"/>
        </w:trPr>
        <w:tc>
          <w:tcPr>
            <w:tcW w:w="1868" w:type="dxa"/>
            <w:shd w:val="clear" w:color="auto" w:fill="auto"/>
            <w:vAlign w:val="bottom"/>
            <w:hideMark/>
          </w:tcPr>
          <w:p w14:paraId="17709583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(5)Vulnerabilidade alta (urbanos)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2482CD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4BAE5DC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4,80%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1111EA2" w14:textId="7C09E40A" w:rsidR="003C1CEC" w:rsidRPr="003C1CEC" w:rsidRDefault="00EA598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="003C1CEC"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D1147A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8,68%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80B6E2E" w14:textId="5B564BFF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DD41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98E96BB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8,28%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E394A5E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3,5</w:t>
            </w:r>
          </w:p>
        </w:tc>
      </w:tr>
      <w:tr w:rsidR="003C1CEC" w:rsidRPr="003C1CEC" w14:paraId="6B6B7DD3" w14:textId="77777777" w:rsidTr="00DF6561">
        <w:trPr>
          <w:trHeight w:val="507"/>
        </w:trPr>
        <w:tc>
          <w:tcPr>
            <w:tcW w:w="1868" w:type="dxa"/>
            <w:shd w:val="clear" w:color="auto" w:fill="auto"/>
            <w:vAlign w:val="bottom"/>
            <w:hideMark/>
          </w:tcPr>
          <w:p w14:paraId="4E9739A7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(6)Vulnerabilidade muito alta (aglom. Urb. Sub)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8B9BF4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8EAA2C6" w14:textId="01AA3D96" w:rsidR="003C1CEC" w:rsidRPr="003C1CEC" w:rsidRDefault="00D95746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</w:t>
            </w:r>
            <w:r w:rsidR="003C1CEC"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C737C8A" w14:textId="556BE133" w:rsidR="003C1CEC" w:rsidRPr="003C1CEC" w:rsidRDefault="0061514B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57DA8A7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0,81%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0BBE56F" w14:textId="44216D28" w:rsidR="003C1CEC" w:rsidRPr="003C1CEC" w:rsidRDefault="00DD4130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35DBA33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0,76%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BD1F6D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3,5</w:t>
            </w:r>
          </w:p>
        </w:tc>
      </w:tr>
      <w:tr w:rsidR="003C1CEC" w:rsidRPr="003C1CEC" w14:paraId="6B3EE15C" w14:textId="77777777" w:rsidTr="00DF6561">
        <w:trPr>
          <w:trHeight w:val="507"/>
        </w:trPr>
        <w:tc>
          <w:tcPr>
            <w:tcW w:w="1868" w:type="dxa"/>
            <w:shd w:val="clear" w:color="auto" w:fill="auto"/>
            <w:vAlign w:val="bottom"/>
            <w:hideMark/>
          </w:tcPr>
          <w:p w14:paraId="15C6F0B4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(7)Vulnerabilidade muito alta (aglom. Rur Sub)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C0CF658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8535659" w14:textId="68E4F658" w:rsidR="003C1CEC" w:rsidRPr="003C1CEC" w:rsidRDefault="00F955C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248001" w14:textId="42A4A77D" w:rsidR="003C1CEC" w:rsidRPr="003C1CEC" w:rsidRDefault="00F955C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4F80E0" w14:textId="21ACE402" w:rsidR="003C1CEC" w:rsidRPr="003C1CEC" w:rsidRDefault="00F955C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C0FFB66" w14:textId="1316648F" w:rsidR="003C1CEC" w:rsidRPr="003C1CEC" w:rsidRDefault="00F955C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C2C52CC" w14:textId="28A66A34" w:rsidR="003C1CEC" w:rsidRPr="003C1CEC" w:rsidRDefault="00F955C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710E4F" w14:textId="5B95EC04" w:rsidR="003C1CEC" w:rsidRPr="003C1CEC" w:rsidRDefault="00F955C7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C1CEC" w:rsidRPr="003C1CEC" w14:paraId="03E1BAFB" w14:textId="77777777" w:rsidTr="00DF6561">
        <w:trPr>
          <w:trHeight w:val="253"/>
        </w:trPr>
        <w:tc>
          <w:tcPr>
            <w:tcW w:w="1868" w:type="dxa"/>
            <w:shd w:val="clear" w:color="auto" w:fill="auto"/>
            <w:vAlign w:val="bottom"/>
            <w:hideMark/>
          </w:tcPr>
          <w:p w14:paraId="66587F94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(0)Não classificado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C234607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0425EA6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16,70%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35D38F" w14:textId="25F481A2" w:rsidR="003C1CEC" w:rsidRPr="003C1CEC" w:rsidRDefault="0061514B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="003C1CEC"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501D2D8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5,84%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2025D4B" w14:textId="27C191AC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957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FC1E243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5,89%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11D9E9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</w:tr>
      <w:tr w:rsidR="003C1CEC" w:rsidRPr="003C1CEC" w14:paraId="6DA5FD4E" w14:textId="77777777" w:rsidTr="00DF6561">
        <w:trPr>
          <w:trHeight w:val="265"/>
        </w:trPr>
        <w:tc>
          <w:tcPr>
            <w:tcW w:w="1868" w:type="dxa"/>
            <w:shd w:val="clear" w:color="auto" w:fill="auto"/>
            <w:vAlign w:val="bottom"/>
            <w:hideMark/>
          </w:tcPr>
          <w:p w14:paraId="05CEE210" w14:textId="77777777" w:rsidR="003C1CEC" w:rsidRPr="00EF404E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C34019" w14:textId="77777777" w:rsidR="003C1CEC" w:rsidRPr="00EF404E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97EF971" w14:textId="77777777" w:rsidR="003C1CEC" w:rsidRPr="00EF404E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37342F5B" w14:textId="0C61E679" w:rsidR="003C1CEC" w:rsidRPr="00EF404E" w:rsidRDefault="0061514B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66.</w:t>
            </w:r>
            <w:r w:rsidR="003C1CEC"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99</w:t>
            </w: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8097E96" w14:textId="77777777" w:rsidR="003C1CEC" w:rsidRPr="00EF404E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F4A3A1A" w14:textId="01791FDF" w:rsidR="003C1CEC" w:rsidRPr="00EF404E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  <w:r w:rsidR="00D95746"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DA3C9B7" w14:textId="77777777" w:rsidR="003C1CEC" w:rsidRPr="00EF404E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7E5C41" w14:textId="77777777" w:rsidR="003C1CEC" w:rsidRPr="00EF404E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0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3,3</w:t>
            </w:r>
          </w:p>
        </w:tc>
      </w:tr>
      <w:tr w:rsidR="003C1CEC" w:rsidRPr="003C1CEC" w14:paraId="51B1AB9D" w14:textId="77777777" w:rsidTr="00DF6561">
        <w:trPr>
          <w:trHeight w:val="253"/>
        </w:trPr>
        <w:tc>
          <w:tcPr>
            <w:tcW w:w="1868" w:type="dxa"/>
            <w:shd w:val="clear" w:color="auto" w:fill="auto"/>
            <w:vAlign w:val="bottom"/>
            <w:hideMark/>
          </w:tcPr>
          <w:p w14:paraId="13F3956C" w14:textId="77777777" w:rsidR="003C1CEC" w:rsidRPr="003C1CEC" w:rsidRDefault="003C1CEC" w:rsidP="003C1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SUBTOTAL Maior Vulnerabilidade (4,5e6)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2B7FBEC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7483C3D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15,10%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93BD025" w14:textId="2A6EA691" w:rsidR="003C1CEC" w:rsidRPr="003C1CEC" w:rsidRDefault="00EF404E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13.591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AD0011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20,30%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5E88A35" w14:textId="516D1092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D957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07</w:t>
            </w:r>
            <w:r w:rsidR="00D957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50ADAAA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20,,1%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C736334" w14:textId="77777777" w:rsidR="003C1CEC" w:rsidRPr="003C1CEC" w:rsidRDefault="003C1CEC" w:rsidP="00DF6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C1CE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</w:tr>
    </w:tbl>
    <w:p w14:paraId="0D42FBCA" w14:textId="4C368BE1" w:rsidR="00195533" w:rsidRDefault="00195533" w:rsidP="00195533">
      <w:pPr>
        <w:spacing w:after="0" w:line="360" w:lineRule="auto"/>
        <w:rPr>
          <w:rFonts w:cs="Times New Roman"/>
          <w:bCs/>
          <w:sz w:val="22"/>
        </w:rPr>
      </w:pPr>
      <w:r w:rsidRPr="00195533">
        <w:rPr>
          <w:rFonts w:cs="Times New Roman"/>
          <w:b/>
          <w:sz w:val="22"/>
        </w:rPr>
        <w:t xml:space="preserve">Fonte: </w:t>
      </w:r>
      <w:r w:rsidRPr="00195533">
        <w:rPr>
          <w:rFonts w:cs="Times New Roman"/>
          <w:bCs/>
          <w:sz w:val="22"/>
        </w:rPr>
        <w:t>Seade; Tabela elaborada pelos autores</w:t>
      </w:r>
    </w:p>
    <w:p w14:paraId="63A12614" w14:textId="060A922F" w:rsidR="00195533" w:rsidRDefault="00C12215" w:rsidP="00200A2F">
      <w:pPr>
        <w:spacing w:after="0" w:line="360" w:lineRule="auto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Considerando as áreas de maior vulnerabilidade, </w:t>
      </w:r>
      <w:r w:rsidR="008C3266">
        <w:rPr>
          <w:rFonts w:cs="Times New Roman"/>
          <w:bCs/>
          <w:szCs w:val="24"/>
        </w:rPr>
        <w:t xml:space="preserve">ou seja, os </w:t>
      </w:r>
      <w:r>
        <w:rPr>
          <w:rFonts w:cs="Times New Roman"/>
          <w:bCs/>
          <w:szCs w:val="24"/>
        </w:rPr>
        <w:t>grupos 4, 5 e 6 (média a muito alta), temos um subtotal de 13.591 habitantes (ou 20,3% do total dos moradores da bacia) e 4.071 domicílios (ou 20,1% do total)</w:t>
      </w:r>
      <w:r w:rsidR="008C3266">
        <w:rPr>
          <w:rFonts w:cs="Times New Roman"/>
          <w:bCs/>
          <w:szCs w:val="24"/>
        </w:rPr>
        <w:t>. São números expressivos e significativos que, inclusive, podem crescer até o próximo Censo de 2020 e</w:t>
      </w:r>
      <w:r w:rsidR="00775D10">
        <w:rPr>
          <w:rFonts w:cs="Times New Roman"/>
          <w:bCs/>
          <w:szCs w:val="24"/>
        </w:rPr>
        <w:t xml:space="preserve"> enseja</w:t>
      </w:r>
      <w:r w:rsidR="008C3266">
        <w:rPr>
          <w:rFonts w:cs="Times New Roman"/>
          <w:bCs/>
          <w:szCs w:val="24"/>
        </w:rPr>
        <w:t>m</w:t>
      </w:r>
      <w:r w:rsidR="00775D10">
        <w:rPr>
          <w:rFonts w:cs="Times New Roman"/>
          <w:bCs/>
          <w:szCs w:val="24"/>
        </w:rPr>
        <w:t xml:space="preserve"> a realização de políticas públicas direcionadas</w:t>
      </w:r>
      <w:r w:rsidR="008C3266">
        <w:rPr>
          <w:rFonts w:cs="Times New Roman"/>
          <w:bCs/>
          <w:szCs w:val="24"/>
        </w:rPr>
        <w:t xml:space="preserve"> que</w:t>
      </w:r>
      <w:r w:rsidR="00775D10">
        <w:rPr>
          <w:rFonts w:cs="Times New Roman"/>
          <w:bCs/>
          <w:szCs w:val="24"/>
        </w:rPr>
        <w:t xml:space="preserve"> possibilit</w:t>
      </w:r>
      <w:r w:rsidR="008C3266">
        <w:rPr>
          <w:rFonts w:cs="Times New Roman"/>
          <w:bCs/>
          <w:szCs w:val="24"/>
        </w:rPr>
        <w:t>em</w:t>
      </w:r>
      <w:r w:rsidR="00775D10">
        <w:rPr>
          <w:rFonts w:cs="Times New Roman"/>
          <w:bCs/>
          <w:szCs w:val="24"/>
        </w:rPr>
        <w:t xml:space="preserve"> a redução da vulnerabilidade</w:t>
      </w:r>
      <w:r w:rsidR="008C3266">
        <w:rPr>
          <w:rFonts w:cs="Times New Roman"/>
          <w:bCs/>
          <w:szCs w:val="24"/>
        </w:rPr>
        <w:t xml:space="preserve"> social</w:t>
      </w:r>
      <w:r w:rsidR="00775D10">
        <w:rPr>
          <w:rFonts w:cs="Times New Roman"/>
          <w:bCs/>
          <w:szCs w:val="24"/>
        </w:rPr>
        <w:t xml:space="preserve"> </w:t>
      </w:r>
      <w:r w:rsidR="008C3266">
        <w:rPr>
          <w:rFonts w:cs="Times New Roman"/>
          <w:bCs/>
          <w:szCs w:val="24"/>
        </w:rPr>
        <w:t xml:space="preserve">garantindo </w:t>
      </w:r>
      <w:r w:rsidR="00775D10">
        <w:rPr>
          <w:rFonts w:cs="Times New Roman"/>
          <w:bCs/>
          <w:szCs w:val="24"/>
        </w:rPr>
        <w:t>a</w:t>
      </w:r>
      <w:r w:rsidR="008C3266">
        <w:rPr>
          <w:rFonts w:cs="Times New Roman"/>
          <w:bCs/>
          <w:szCs w:val="24"/>
        </w:rPr>
        <w:t xml:space="preserve"> necessária</w:t>
      </w:r>
      <w:r w:rsidR="00775D10">
        <w:rPr>
          <w:rFonts w:cs="Times New Roman"/>
          <w:bCs/>
          <w:szCs w:val="24"/>
        </w:rPr>
        <w:t xml:space="preserve"> preservação ambiental.</w:t>
      </w:r>
    </w:p>
    <w:p w14:paraId="6C10FB7F" w14:textId="6F99582A" w:rsidR="00054565" w:rsidRDefault="00FF6728" w:rsidP="00200A2F">
      <w:pPr>
        <w:spacing w:after="0" w:line="360" w:lineRule="auto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Por conta </w:t>
      </w:r>
      <w:r w:rsidR="00F173DD">
        <w:rPr>
          <w:rFonts w:cs="Times New Roman"/>
          <w:bCs/>
          <w:szCs w:val="24"/>
        </w:rPr>
        <w:t>de um</w:t>
      </w:r>
      <w:r>
        <w:rPr>
          <w:rFonts w:cs="Times New Roman"/>
          <w:bCs/>
          <w:szCs w:val="24"/>
        </w:rPr>
        <w:t xml:space="preserve"> maior detalhamento de informações na Tabela 1 as classes de vulnerabilidade alta e muito alta foram separadas, diferentes da Figura 1 onde as mesmas foram juntadas, o que não invalida a análise deste estudo.</w:t>
      </w:r>
    </w:p>
    <w:p w14:paraId="4D887808" w14:textId="77777777" w:rsidR="00F65F76" w:rsidRPr="00195533" w:rsidRDefault="00F65F76" w:rsidP="00200A2F">
      <w:pPr>
        <w:spacing w:after="0" w:line="360" w:lineRule="auto"/>
        <w:ind w:firstLine="709"/>
        <w:rPr>
          <w:rFonts w:cs="Times New Roman"/>
          <w:b/>
          <w:sz w:val="22"/>
        </w:rPr>
      </w:pPr>
    </w:p>
    <w:p w14:paraId="71987649" w14:textId="46BB4887" w:rsidR="004968C9" w:rsidRDefault="00DA7039" w:rsidP="00F23444">
      <w:pPr>
        <w:spacing w:after="0" w:line="360" w:lineRule="auto"/>
        <w:rPr>
          <w:rFonts w:cs="Times New Roman"/>
          <w:b/>
          <w:szCs w:val="24"/>
        </w:rPr>
      </w:pPr>
      <w:r w:rsidRPr="00DA7039">
        <w:rPr>
          <w:rFonts w:cs="Times New Roman"/>
          <w:b/>
          <w:szCs w:val="24"/>
        </w:rPr>
        <w:t>4 -</w:t>
      </w:r>
      <w:r w:rsidR="004968C9" w:rsidRPr="00DA7039">
        <w:rPr>
          <w:rFonts w:cs="Times New Roman"/>
          <w:b/>
          <w:szCs w:val="24"/>
        </w:rPr>
        <w:t xml:space="preserve"> CONSIDERAÇÕES</w:t>
      </w:r>
      <w:r w:rsidR="004968C9" w:rsidRPr="009F240B">
        <w:rPr>
          <w:rFonts w:cs="Times New Roman"/>
          <w:b/>
          <w:szCs w:val="24"/>
        </w:rPr>
        <w:t xml:space="preserve"> FINAIS </w:t>
      </w:r>
    </w:p>
    <w:p w14:paraId="19DA3E32" w14:textId="4A70523D" w:rsidR="001B41DC" w:rsidRPr="008B6F39" w:rsidRDefault="008B6F39" w:rsidP="00F23444">
      <w:pPr>
        <w:spacing w:after="120" w:line="360" w:lineRule="auto"/>
        <w:rPr>
          <w:rFonts w:cs="Times New Roman"/>
          <w:bCs/>
          <w:szCs w:val="24"/>
        </w:rPr>
      </w:pPr>
      <w:r w:rsidRPr="008B6F39">
        <w:rPr>
          <w:rFonts w:cs="Times New Roman"/>
          <w:bCs/>
          <w:szCs w:val="24"/>
        </w:rPr>
        <w:tab/>
        <w:t>Conclui-se ser fundamental um aprofundamento de diagnósticos e a elaboração de políticas públicas que permitam reduzir a vulnerabilidade dessas populações</w:t>
      </w:r>
      <w:r>
        <w:rPr>
          <w:rFonts w:cs="Times New Roman"/>
          <w:bCs/>
          <w:szCs w:val="24"/>
        </w:rPr>
        <w:t xml:space="preserve"> inseridas na BHRJM,</w:t>
      </w:r>
      <w:r w:rsidRPr="008B6F39">
        <w:rPr>
          <w:rFonts w:cs="Times New Roman"/>
          <w:bCs/>
          <w:szCs w:val="24"/>
        </w:rPr>
        <w:t xml:space="preserve"> ao tempo em que também se tenha mai</w:t>
      </w:r>
      <w:r w:rsidR="002F2FA4">
        <w:rPr>
          <w:rFonts w:cs="Times New Roman"/>
          <w:bCs/>
          <w:szCs w:val="24"/>
        </w:rPr>
        <w:t>or</w:t>
      </w:r>
      <w:r w:rsidRPr="008B6F39">
        <w:rPr>
          <w:rFonts w:cs="Times New Roman"/>
          <w:bCs/>
          <w:szCs w:val="24"/>
        </w:rPr>
        <w:t xml:space="preserve"> conscientização quanto à preservação do meio ambiente</w:t>
      </w:r>
      <w:r>
        <w:rPr>
          <w:rFonts w:cs="Times New Roman"/>
          <w:bCs/>
          <w:szCs w:val="24"/>
        </w:rPr>
        <w:t>.</w:t>
      </w:r>
      <w:r w:rsidR="003A0242">
        <w:rPr>
          <w:rFonts w:cs="Times New Roman"/>
          <w:bCs/>
          <w:szCs w:val="24"/>
        </w:rPr>
        <w:t xml:space="preserve"> Também são necessárias pesquisas relacionando a vulnerabilidade social com a fragilidade ambiental.</w:t>
      </w:r>
      <w:r>
        <w:rPr>
          <w:rFonts w:cs="Times New Roman"/>
          <w:bCs/>
          <w:szCs w:val="24"/>
        </w:rPr>
        <w:t xml:space="preserve"> Portanto, a gestão e manejo da bacia precisa ser realizada considerando essas populações mais vulneráveis, buscando ação sustentáveis que</w:t>
      </w:r>
      <w:r w:rsidR="002F2FA4">
        <w:rPr>
          <w:rFonts w:cs="Times New Roman"/>
          <w:bCs/>
          <w:szCs w:val="24"/>
        </w:rPr>
        <w:t>, inclusive,</w:t>
      </w:r>
      <w:r>
        <w:rPr>
          <w:rFonts w:cs="Times New Roman"/>
          <w:bCs/>
          <w:szCs w:val="24"/>
        </w:rPr>
        <w:t xml:space="preserve"> permitam incluir as mesmas</w:t>
      </w:r>
      <w:r w:rsidR="002F2FA4">
        <w:rPr>
          <w:rFonts w:cs="Times New Roman"/>
          <w:bCs/>
          <w:szCs w:val="24"/>
        </w:rPr>
        <w:t xml:space="preserve"> participando como p</w:t>
      </w:r>
      <w:r>
        <w:rPr>
          <w:rFonts w:cs="Times New Roman"/>
          <w:bCs/>
          <w:szCs w:val="24"/>
        </w:rPr>
        <w:t>rotagonistas na busca de soluções</w:t>
      </w:r>
      <w:r w:rsidR="002F2FA4">
        <w:rPr>
          <w:rFonts w:cs="Times New Roman"/>
          <w:bCs/>
          <w:szCs w:val="24"/>
        </w:rPr>
        <w:t>.</w:t>
      </w:r>
    </w:p>
    <w:p w14:paraId="0FFAA1CA" w14:textId="32283887" w:rsidR="004968C9" w:rsidRDefault="00363D64" w:rsidP="001C14DB">
      <w:pPr>
        <w:spacing w:after="12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5 - </w:t>
      </w:r>
      <w:r w:rsidR="004968C9" w:rsidRPr="009F240B">
        <w:rPr>
          <w:rFonts w:cs="Times New Roman"/>
          <w:b/>
          <w:szCs w:val="24"/>
        </w:rPr>
        <w:t>REFER</w:t>
      </w:r>
      <w:r w:rsidR="00721EC2">
        <w:rPr>
          <w:rFonts w:cs="Times New Roman"/>
          <w:b/>
          <w:szCs w:val="24"/>
        </w:rPr>
        <w:t>E</w:t>
      </w:r>
      <w:r w:rsidR="004968C9" w:rsidRPr="009F240B">
        <w:rPr>
          <w:rFonts w:cs="Times New Roman"/>
          <w:b/>
          <w:szCs w:val="24"/>
        </w:rPr>
        <w:t xml:space="preserve">NCIAS </w:t>
      </w:r>
    </w:p>
    <w:p w14:paraId="73173105" w14:textId="263E85A6" w:rsidR="00CC4E13" w:rsidRPr="00F23444" w:rsidRDefault="00CC4E13" w:rsidP="00325780">
      <w:pPr>
        <w:spacing w:after="120" w:line="360" w:lineRule="auto"/>
        <w:rPr>
          <w:rFonts w:cs="Times New Roman"/>
          <w:color w:val="222222"/>
          <w:sz w:val="20"/>
          <w:szCs w:val="20"/>
          <w:shd w:val="clear" w:color="auto" w:fill="FFFFFF"/>
        </w:rPr>
      </w:pPr>
      <w:r w:rsidRPr="00F23444">
        <w:rPr>
          <w:rFonts w:cs="Times New Roman"/>
          <w:caps/>
          <w:color w:val="333333"/>
          <w:sz w:val="20"/>
          <w:szCs w:val="20"/>
          <w:shd w:val="clear" w:color="auto" w:fill="FFFFFF"/>
        </w:rPr>
        <w:t>Fengler</w:t>
      </w:r>
      <w:r w:rsidRPr="00F23444">
        <w:rPr>
          <w:rFonts w:cs="Times New Roman"/>
          <w:color w:val="333333"/>
          <w:sz w:val="20"/>
          <w:szCs w:val="20"/>
          <w:shd w:val="clear" w:color="auto" w:fill="FFFFFF"/>
        </w:rPr>
        <w:t xml:space="preserve">, Felipe H. et al. </w:t>
      </w:r>
      <w:r w:rsidRPr="00F23444">
        <w:rPr>
          <w:rFonts w:cs="Times New Roman"/>
          <w:b/>
          <w:bCs/>
          <w:color w:val="333333"/>
          <w:sz w:val="20"/>
          <w:szCs w:val="20"/>
          <w:shd w:val="clear" w:color="auto" w:fill="FFFFFF"/>
        </w:rPr>
        <w:t>Qualidade ambiental dos fragmentos florestais na Bacia Hidrográfica do Rio Jundiaí-Mirim entre 1972 e 2013.</w:t>
      </w:r>
      <w:r w:rsidRPr="00F23444">
        <w:rPr>
          <w:rFonts w:cs="Times New Roman"/>
          <w:color w:val="333333"/>
          <w:sz w:val="20"/>
          <w:szCs w:val="20"/>
          <w:shd w:val="clear" w:color="auto" w:fill="FFFFFF"/>
        </w:rPr>
        <w:t xml:space="preserve"> Revista Brasileira De Engenharia Agr</w:t>
      </w:r>
      <w:r w:rsidR="00F46AB3" w:rsidRPr="00F23444">
        <w:rPr>
          <w:rFonts w:cs="Times New Roman"/>
          <w:color w:val="333333"/>
          <w:sz w:val="20"/>
          <w:szCs w:val="20"/>
          <w:shd w:val="clear" w:color="auto" w:fill="FFFFFF"/>
        </w:rPr>
        <w:t>í</w:t>
      </w:r>
      <w:r w:rsidRPr="00F23444">
        <w:rPr>
          <w:rFonts w:cs="Times New Roman"/>
          <w:color w:val="333333"/>
          <w:sz w:val="20"/>
          <w:szCs w:val="20"/>
          <w:shd w:val="clear" w:color="auto" w:fill="FFFFFF"/>
        </w:rPr>
        <w:t xml:space="preserve">cola </w:t>
      </w:r>
      <w:r w:rsidR="00F46AB3" w:rsidRPr="00F23444">
        <w:rPr>
          <w:rFonts w:cs="Times New Roman"/>
          <w:color w:val="333333"/>
          <w:sz w:val="20"/>
          <w:szCs w:val="20"/>
          <w:shd w:val="clear" w:color="auto" w:fill="FFFFFF"/>
        </w:rPr>
        <w:t>e</w:t>
      </w:r>
      <w:r w:rsidR="00F23444">
        <w:rPr>
          <w:rFonts w:cs="Times New Roman"/>
          <w:color w:val="333333"/>
          <w:sz w:val="20"/>
          <w:szCs w:val="20"/>
          <w:shd w:val="clear" w:color="auto" w:fill="FFFFFF"/>
        </w:rPr>
        <w:t xml:space="preserve"> Ambiental. Campina Grande Pb: </w:t>
      </w:r>
      <w:r w:rsidRPr="00F23444">
        <w:rPr>
          <w:rFonts w:cs="Times New Roman"/>
          <w:color w:val="333333"/>
          <w:sz w:val="20"/>
          <w:szCs w:val="20"/>
          <w:shd w:val="clear" w:color="auto" w:fill="FFFFFF"/>
        </w:rPr>
        <w:t>Univ Federal Campina Grande, v. 19, n. 4, p</w:t>
      </w:r>
      <w:r w:rsidR="00F23444">
        <w:rPr>
          <w:rFonts w:cs="Times New Roman"/>
          <w:color w:val="333333"/>
          <w:sz w:val="20"/>
          <w:szCs w:val="20"/>
          <w:shd w:val="clear" w:color="auto" w:fill="FFFFFF"/>
        </w:rPr>
        <w:t>. 402-408, 2015.</w:t>
      </w:r>
      <w:r w:rsidR="0032268B" w:rsidRPr="00F23444">
        <w:rPr>
          <w:rFonts w:cs="Times New Roman"/>
          <w:color w:val="333333"/>
          <w:sz w:val="20"/>
          <w:szCs w:val="20"/>
          <w:shd w:val="clear" w:color="auto" w:fill="FFFFFF"/>
        </w:rPr>
        <w:t xml:space="preserve">Disponível em: </w:t>
      </w:r>
      <w:hyperlink w:history="1">
        <w:r w:rsidR="00F173DD" w:rsidRPr="00087DAF">
          <w:rPr>
            <w:rStyle w:val="Hyperlink"/>
            <w:rFonts w:cs="Times New Roman"/>
            <w:sz w:val="20"/>
            <w:szCs w:val="20"/>
          </w:rPr>
          <w:t>https://repositorio unesp.b r/bitstrea m/han dle/11449/129670/S1415-43662015000400402.pdf?seque nce=1&amp;isAl lo wed=y</w:t>
        </w:r>
      </w:hyperlink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Acesso em 09</w:t>
      </w:r>
      <w:r w:rsidR="0083745D"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nov</w:t>
      </w: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>. 2019.</w:t>
      </w:r>
    </w:p>
    <w:p w14:paraId="1E3A977B" w14:textId="358EE258" w:rsidR="00C138D3" w:rsidRPr="00F23444" w:rsidRDefault="00C138D3" w:rsidP="00325780">
      <w:pPr>
        <w:spacing w:after="120" w:line="360" w:lineRule="auto"/>
        <w:rPr>
          <w:rFonts w:cs="Times New Roman"/>
          <w:color w:val="222222"/>
          <w:sz w:val="20"/>
          <w:szCs w:val="20"/>
          <w:shd w:val="clear" w:color="auto" w:fill="FFFFFF"/>
        </w:rPr>
      </w:pP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>GAYOSO, Rogério Caron. </w:t>
      </w:r>
      <w:r w:rsidRPr="00F23444">
        <w:rPr>
          <w:rFonts w:cs="Times New Roman"/>
          <w:b/>
          <w:bCs/>
          <w:color w:val="222222"/>
          <w:sz w:val="20"/>
          <w:szCs w:val="20"/>
          <w:shd w:val="clear" w:color="auto" w:fill="FFFFFF"/>
        </w:rPr>
        <w:t>Fragilidade Ambiental e Vulnerabilidade Social para análise integrada do espaço geográfico: bacia hidrográfica no Jardim Ângela (São Paulo-SP)</w:t>
      </w: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. 2014. Tese de Doutorado. Universidade de São Paulo. Disponível em: </w:t>
      </w:r>
      <w:hyperlink r:id="rId10" w:history="1">
        <w:r w:rsidR="00FF6728" w:rsidRPr="00087DAF">
          <w:rPr>
            <w:rStyle w:val="Hyperlink"/>
            <w:rFonts w:cs="Times New Roman"/>
            <w:sz w:val="20"/>
            <w:szCs w:val="20"/>
          </w:rPr>
          <w:t>https://teses.usp.br/t eses/disponiveis/8/8135/tde-29042015-161323/publico/2014 _RogerioCaronGayoso_VCorr. pdf</w:t>
        </w:r>
      </w:hyperlink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Acesso em 09 nov. 2019.</w:t>
      </w:r>
    </w:p>
    <w:p w14:paraId="380120BB" w14:textId="45AC3C0A" w:rsidR="00C138D3" w:rsidRPr="00F23444" w:rsidRDefault="00C138D3" w:rsidP="00325780">
      <w:pPr>
        <w:spacing w:after="120" w:line="360" w:lineRule="auto"/>
        <w:rPr>
          <w:rFonts w:cs="Times New Roman"/>
          <w:sz w:val="20"/>
          <w:szCs w:val="20"/>
        </w:rPr>
      </w:pPr>
      <w:r w:rsidRPr="00F23444">
        <w:rPr>
          <w:rFonts w:cs="Times New Roman"/>
          <w:sz w:val="20"/>
          <w:szCs w:val="20"/>
        </w:rPr>
        <w:t xml:space="preserve">IBGE. Instituto Brasileiro de Geografia e Estatística. </w:t>
      </w:r>
      <w:r w:rsidRPr="00F23444">
        <w:rPr>
          <w:rFonts w:cs="Times New Roman"/>
          <w:b/>
          <w:bCs/>
          <w:sz w:val="20"/>
          <w:szCs w:val="20"/>
        </w:rPr>
        <w:t>Arquivos KMZ e Shape d</w:t>
      </w:r>
      <w:r w:rsidR="00FF6728">
        <w:rPr>
          <w:rFonts w:cs="Times New Roman"/>
          <w:b/>
          <w:bCs/>
          <w:sz w:val="20"/>
          <w:szCs w:val="20"/>
        </w:rPr>
        <w:t>e Jundiaí, Jarinú e Campo Limpo</w:t>
      </w:r>
      <w:r w:rsidRPr="00F23444">
        <w:rPr>
          <w:rFonts w:cs="Times New Roman"/>
          <w:b/>
          <w:bCs/>
          <w:sz w:val="20"/>
          <w:szCs w:val="20"/>
        </w:rPr>
        <w:t>Paulista</w:t>
      </w:r>
      <w:r w:rsidR="00FF6728">
        <w:rPr>
          <w:rFonts w:cs="Times New Roman"/>
          <w:sz w:val="20"/>
          <w:szCs w:val="20"/>
        </w:rPr>
        <w:t>.</w:t>
      </w:r>
      <w:r w:rsidRPr="00F23444">
        <w:rPr>
          <w:rFonts w:cs="Times New Roman"/>
          <w:sz w:val="20"/>
          <w:szCs w:val="20"/>
        </w:rPr>
        <w:t xml:space="preserve">Disponível em: </w:t>
      </w:r>
      <w:hyperlink r:id="rId11" w:history="1">
        <w:r w:rsidR="00FF6728" w:rsidRPr="00087DAF">
          <w:rPr>
            <w:rStyle w:val="Hyperlink"/>
            <w:rFonts w:cs="Times New Roman"/>
            <w:sz w:val="20"/>
            <w:szCs w:val="20"/>
          </w:rPr>
          <w:t>ftp://geoftp.ibge.gov.br/organizacao_do_t erritorio/malhas_terr itoriais/malhas _de_setores_c  ensitari os_divisoes_intramunicipais/censo 2010/</w:t>
        </w:r>
      </w:hyperlink>
      <w:r w:rsidRPr="00F23444">
        <w:rPr>
          <w:rStyle w:val="Hyperlink"/>
          <w:rFonts w:cs="Times New Roman"/>
          <w:sz w:val="20"/>
          <w:szCs w:val="20"/>
        </w:rPr>
        <w:t xml:space="preserve"> </w:t>
      </w:r>
      <w:r w:rsidRPr="00F23444">
        <w:rPr>
          <w:rFonts w:cs="Times New Roman"/>
          <w:sz w:val="20"/>
          <w:szCs w:val="20"/>
        </w:rPr>
        <w:t>Acesso em: 06 nov. 2019</w:t>
      </w:r>
    </w:p>
    <w:p w14:paraId="135FFF2F" w14:textId="1D1E412C" w:rsidR="003C3EB4" w:rsidRPr="00F23444" w:rsidRDefault="003C3EB4" w:rsidP="00325780">
      <w:pPr>
        <w:spacing w:after="120" w:line="360" w:lineRule="auto"/>
        <w:rPr>
          <w:rFonts w:cs="Times New Roman"/>
          <w:color w:val="222222"/>
          <w:sz w:val="20"/>
          <w:szCs w:val="20"/>
          <w:shd w:val="clear" w:color="auto" w:fill="FFFFFF"/>
        </w:rPr>
      </w:pP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>MACHADO, Maico</w:t>
      </w:r>
      <w:r w:rsidR="00775D10" w:rsidRPr="00F23444">
        <w:rPr>
          <w:rFonts w:cs="Times New Roman"/>
          <w:color w:val="222222"/>
          <w:sz w:val="20"/>
          <w:szCs w:val="20"/>
          <w:shd w:val="clear" w:color="auto" w:fill="FFFFFF"/>
        </w:rPr>
        <w:t>n</w:t>
      </w: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Diego. </w:t>
      </w:r>
      <w:r w:rsidRPr="00F23444">
        <w:rPr>
          <w:rFonts w:cs="Times New Roman"/>
          <w:b/>
          <w:bCs/>
          <w:color w:val="222222"/>
          <w:sz w:val="20"/>
          <w:szCs w:val="20"/>
          <w:shd w:val="clear" w:color="auto" w:fill="FFFFFF"/>
        </w:rPr>
        <w:t>A fragilidade ambiental e suas relações com a vulnerabilidade social em São Sebastião (Litoral Norte de SãoPaulo): Um enfoque na bacia do Córrego Mãe Izabel</w:t>
      </w: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. CLIMEP-Climatologia e Estudos da Paisagem, v. 9, n. 1, p. 42-62, 2016. </w:t>
      </w:r>
      <w:r w:rsidR="00CC4E13"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Disponível em: </w:t>
      </w:r>
      <w:hyperlink w:history="1">
        <w:r w:rsidR="00FF6728" w:rsidRPr="00087DAF">
          <w:rPr>
            <w:rStyle w:val="Hyperlink"/>
            <w:rFonts w:cs="Times New Roman"/>
            <w:sz w:val="20"/>
            <w:szCs w:val="20"/>
          </w:rPr>
          <w:t>http://www.period icos.rc.biblioteca.unesp.br/ind ex.php/climatol ogia/arti  cle/view/9 541</w:t>
        </w:r>
      </w:hyperlink>
      <w:r w:rsidR="00CC4E13"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Acesso em 09 </w:t>
      </w:r>
      <w:r w:rsidR="0083745D" w:rsidRPr="00F23444">
        <w:rPr>
          <w:rFonts w:cs="Times New Roman"/>
          <w:color w:val="222222"/>
          <w:sz w:val="20"/>
          <w:szCs w:val="20"/>
          <w:shd w:val="clear" w:color="auto" w:fill="FFFFFF"/>
        </w:rPr>
        <w:t>nov</w:t>
      </w:r>
      <w:r w:rsidR="00CC4E13" w:rsidRPr="00F23444">
        <w:rPr>
          <w:rFonts w:cs="Times New Roman"/>
          <w:color w:val="222222"/>
          <w:sz w:val="20"/>
          <w:szCs w:val="20"/>
          <w:shd w:val="clear" w:color="auto" w:fill="FFFFFF"/>
        </w:rPr>
        <w:t>. 2019.</w:t>
      </w:r>
    </w:p>
    <w:p w14:paraId="0D7CE140" w14:textId="44183786" w:rsidR="0083745D" w:rsidRPr="00F23444" w:rsidRDefault="0083745D" w:rsidP="00325780">
      <w:pPr>
        <w:spacing w:after="120" w:line="360" w:lineRule="auto"/>
        <w:rPr>
          <w:sz w:val="20"/>
          <w:szCs w:val="20"/>
        </w:rPr>
      </w:pPr>
      <w:r w:rsidRPr="00F23444">
        <w:rPr>
          <w:rFonts w:cs="Times New Roman"/>
          <w:sz w:val="20"/>
          <w:szCs w:val="20"/>
        </w:rPr>
        <w:t>SÃO PAULO, Assembleia Legislativa do Estado de São Paulo</w:t>
      </w:r>
      <w:r w:rsidR="00C138D3" w:rsidRPr="00F23444">
        <w:rPr>
          <w:rFonts w:cs="Times New Roman"/>
          <w:sz w:val="20"/>
          <w:szCs w:val="20"/>
        </w:rPr>
        <w:t xml:space="preserve">; SEADE, Fundação Sistema Estadual de Análise de Dados. </w:t>
      </w:r>
      <w:r w:rsidR="00C138D3" w:rsidRPr="00F23444">
        <w:rPr>
          <w:rFonts w:cs="Times New Roman"/>
          <w:b/>
          <w:bCs/>
          <w:sz w:val="20"/>
          <w:szCs w:val="20"/>
        </w:rPr>
        <w:t>Índice Paulista de Vulnerabilidade Social (IPVS):</w:t>
      </w:r>
      <w:r w:rsidR="00C138D3" w:rsidRPr="00F23444">
        <w:rPr>
          <w:rFonts w:cs="Times New Roman"/>
          <w:sz w:val="20"/>
          <w:szCs w:val="20"/>
        </w:rPr>
        <w:t xml:space="preserve"> </w:t>
      </w:r>
      <w:r w:rsidR="00C138D3" w:rsidRPr="00F23444">
        <w:rPr>
          <w:rFonts w:cs="Times New Roman"/>
          <w:b/>
          <w:bCs/>
          <w:sz w:val="20"/>
          <w:szCs w:val="20"/>
        </w:rPr>
        <w:t>Metodologia</w:t>
      </w:r>
      <w:r w:rsidR="00BC533C" w:rsidRPr="00F23444">
        <w:rPr>
          <w:rFonts w:cs="Times New Roman"/>
          <w:b/>
          <w:bCs/>
          <w:sz w:val="20"/>
          <w:szCs w:val="20"/>
        </w:rPr>
        <w:t>,</w:t>
      </w:r>
      <w:r w:rsidR="00FC0E4A" w:rsidRPr="00F23444">
        <w:rPr>
          <w:rFonts w:cs="Times New Roman"/>
          <w:b/>
          <w:bCs/>
          <w:sz w:val="20"/>
          <w:szCs w:val="20"/>
        </w:rPr>
        <w:t xml:space="preserve"> e Base por Setor Censitário.</w:t>
      </w:r>
      <w:r w:rsidR="00BC533C" w:rsidRPr="00F23444">
        <w:rPr>
          <w:rFonts w:cs="Times New Roman"/>
          <w:b/>
          <w:bCs/>
          <w:sz w:val="20"/>
          <w:szCs w:val="20"/>
        </w:rPr>
        <w:t xml:space="preserve"> 2013.</w:t>
      </w:r>
      <w:r w:rsidR="00C138D3" w:rsidRPr="00F23444">
        <w:rPr>
          <w:rFonts w:cs="Times New Roman"/>
          <w:sz w:val="20"/>
          <w:szCs w:val="20"/>
        </w:rPr>
        <w:t xml:space="preserve">  </w:t>
      </w:r>
      <w:r w:rsidRPr="00F23444">
        <w:rPr>
          <w:rFonts w:cs="Times New Roman"/>
          <w:sz w:val="20"/>
          <w:szCs w:val="20"/>
        </w:rPr>
        <w:t>Disponível em:</w:t>
      </w: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</w:t>
      </w:r>
      <w:hyperlink r:id="rId12" w:history="1">
        <w:r w:rsidR="00C138D3" w:rsidRPr="00F23444">
          <w:rPr>
            <w:rStyle w:val="Hyperlink"/>
            <w:rFonts w:cs="Times New Roman"/>
            <w:sz w:val="20"/>
            <w:szCs w:val="20"/>
          </w:rPr>
          <w:t>http://www.iprs.seade.gov.br/ipvs2010/view/pdf/ipvs/metodologia.pdf</w:t>
        </w:r>
      </w:hyperlink>
      <w:r w:rsidR="00FC0E4A" w:rsidRPr="00F23444">
        <w:rPr>
          <w:rFonts w:cs="Times New Roman"/>
          <w:sz w:val="20"/>
          <w:szCs w:val="20"/>
        </w:rPr>
        <w:t xml:space="preserve"> e </w:t>
      </w:r>
      <w:hyperlink w:history="1">
        <w:r w:rsidR="000B6909" w:rsidRPr="00F23444">
          <w:rPr>
            <w:rStyle w:val="Hyperlink"/>
            <w:rFonts w:cs="Times New Roman"/>
            <w:sz w:val="20"/>
            <w:szCs w:val="20"/>
            <w:shd w:val="clear" w:color="auto" w:fill="FFFFFF"/>
          </w:rPr>
          <w:t>http://www.ip rs.seade.gov.br/ipvs2010/view/zip/ipvs/BaseIPVS2010_csv.zip</w:t>
        </w:r>
      </w:hyperlink>
      <w:r w:rsidR="00FC0E4A" w:rsidRPr="00F23444">
        <w:rPr>
          <w:rFonts w:cs="Times New Roman"/>
          <w:color w:val="222222"/>
          <w:sz w:val="20"/>
          <w:szCs w:val="20"/>
          <w:shd w:val="clear" w:color="auto" w:fill="FFFFFF"/>
        </w:rPr>
        <w:t xml:space="preserve">  </w:t>
      </w:r>
      <w:r w:rsidRPr="00F23444">
        <w:rPr>
          <w:rFonts w:cs="Times New Roman"/>
          <w:color w:val="222222"/>
          <w:sz w:val="20"/>
          <w:szCs w:val="20"/>
          <w:shd w:val="clear" w:color="auto" w:fill="FFFFFF"/>
        </w:rPr>
        <w:t>Acesso em 09 nov. 2019.</w:t>
      </w:r>
    </w:p>
    <w:sectPr w:rsidR="0083745D" w:rsidRPr="00F23444" w:rsidSect="00D977C1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9F7A0" w14:textId="77777777" w:rsidR="00A226B2" w:rsidRDefault="00A226B2" w:rsidP="004968C9">
      <w:pPr>
        <w:spacing w:after="0" w:line="240" w:lineRule="auto"/>
      </w:pPr>
      <w:r>
        <w:separator/>
      </w:r>
    </w:p>
  </w:endnote>
  <w:endnote w:type="continuationSeparator" w:id="0">
    <w:p w14:paraId="33706DA9" w14:textId="77777777" w:rsidR="00A226B2" w:rsidRDefault="00A226B2" w:rsidP="004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73979"/>
      <w:docPartObj>
        <w:docPartGallery w:val="Page Numbers (Bottom of Page)"/>
        <w:docPartUnique/>
      </w:docPartObj>
    </w:sdtPr>
    <w:sdtEndPr/>
    <w:sdtContent>
      <w:p w14:paraId="56A7BE2D" w14:textId="77777777" w:rsidR="009F240B" w:rsidRDefault="003E616C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7F399C" wp14:editId="13D1DC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CC6B8" w14:textId="77777777" w:rsidR="009F240B" w:rsidRDefault="0004293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9F240B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458B" w:rsidRPr="0047458B">
                                <w:rPr>
                                  <w:noProof/>
                                  <w:color w:val="C0504D" w:themeColor="accent2"/>
                                </w:rPr>
                                <w:t>5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7F399C" id="Retângulo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" filled="f" stroked="f">
                  <v:textbox inset=",0,,0">
                    <w:txbxContent>
                      <w:p w14:paraId="750CC6B8" w14:textId="77777777" w:rsidR="009F240B" w:rsidRDefault="0004293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9F240B">
                          <w:instrText>PAGE   \* MERGEFORMAT</w:instrText>
                        </w:r>
                        <w:r>
                          <w:fldChar w:fldCharType="separate"/>
                        </w:r>
                        <w:r w:rsidR="0047458B" w:rsidRPr="0047458B">
                          <w:rPr>
                            <w:noProof/>
                            <w:color w:val="C0504D" w:themeColor="accent2"/>
                          </w:rPr>
                          <w:t>5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1E00" w14:textId="77777777" w:rsidR="00A226B2" w:rsidRDefault="00A226B2" w:rsidP="004968C9">
      <w:pPr>
        <w:spacing w:after="0" w:line="240" w:lineRule="auto"/>
      </w:pPr>
      <w:r>
        <w:separator/>
      </w:r>
    </w:p>
  </w:footnote>
  <w:footnote w:type="continuationSeparator" w:id="0">
    <w:p w14:paraId="3A513E1C" w14:textId="77777777" w:rsidR="00A226B2" w:rsidRDefault="00A226B2" w:rsidP="004968C9">
      <w:pPr>
        <w:spacing w:after="0" w:line="240" w:lineRule="auto"/>
      </w:pPr>
      <w:r>
        <w:continuationSeparator/>
      </w:r>
    </w:p>
  </w:footnote>
  <w:footnote w:id="1">
    <w:p w14:paraId="3114C357" w14:textId="1D6E3264" w:rsidR="00812367" w:rsidRDefault="00812367">
      <w:pPr>
        <w:pStyle w:val="Textodenotaderodap"/>
      </w:pPr>
      <w:r>
        <w:rPr>
          <w:rStyle w:val="Refdenotaderodap"/>
        </w:rPr>
        <w:footnoteRef/>
      </w:r>
      <w:r>
        <w:t xml:space="preserve"> Acesso completo à metodologia em: </w:t>
      </w:r>
      <w:hyperlink r:id="rId1" w:history="1">
        <w:r w:rsidRPr="00C138D3">
          <w:rPr>
            <w:rStyle w:val="Hyperlink"/>
            <w:rFonts w:cs="Times New Roman"/>
            <w:szCs w:val="24"/>
          </w:rPr>
          <w:t>http://www.iprs.seade.gov.br/ipvs2010/view/pdf/ipvs/metodologia.pdf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F9A1" w14:textId="77777777" w:rsidR="004968C9" w:rsidRDefault="00FF31B9" w:rsidP="00C04DDC">
    <w:pPr>
      <w:pStyle w:val="Cabealho"/>
      <w:tabs>
        <w:tab w:val="left" w:pos="709"/>
      </w:tabs>
      <w:spacing w:after="240"/>
      <w:ind w:left="-709"/>
    </w:pPr>
    <w:r w:rsidRPr="00FF31B9">
      <w:rPr>
        <w:noProof/>
        <w:lang w:eastAsia="pt-BR"/>
      </w:rPr>
      <w:drawing>
        <wp:inline distT="0" distB="0" distL="0" distR="0" wp14:anchorId="74373548" wp14:editId="050413FB">
          <wp:extent cx="6248400" cy="1228725"/>
          <wp:effectExtent l="0" t="0" r="0" b="0"/>
          <wp:docPr id="13" name="Picture 2" descr="C:\Users\BENONE\Downloads\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C:\Users\BENONE\Downloads\log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946" cy="1232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410"/>
    <w:multiLevelType w:val="hybridMultilevel"/>
    <w:tmpl w:val="E8D02182"/>
    <w:lvl w:ilvl="0" w:tplc="8B0E0EA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FB45E5"/>
    <w:multiLevelType w:val="hybridMultilevel"/>
    <w:tmpl w:val="0E647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3F88"/>
    <w:multiLevelType w:val="hybridMultilevel"/>
    <w:tmpl w:val="CD361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C9"/>
    <w:rsid w:val="00000046"/>
    <w:rsid w:val="00016BA2"/>
    <w:rsid w:val="0002006F"/>
    <w:rsid w:val="00023135"/>
    <w:rsid w:val="00023D1C"/>
    <w:rsid w:val="00023E90"/>
    <w:rsid w:val="00030DC4"/>
    <w:rsid w:val="00033F6F"/>
    <w:rsid w:val="000359D1"/>
    <w:rsid w:val="00042930"/>
    <w:rsid w:val="00042B96"/>
    <w:rsid w:val="00047328"/>
    <w:rsid w:val="00054565"/>
    <w:rsid w:val="0007150E"/>
    <w:rsid w:val="00086733"/>
    <w:rsid w:val="000A3059"/>
    <w:rsid w:val="000A5714"/>
    <w:rsid w:val="000B2331"/>
    <w:rsid w:val="000B6909"/>
    <w:rsid w:val="000C4B0D"/>
    <w:rsid w:val="000E4227"/>
    <w:rsid w:val="000F26A7"/>
    <w:rsid w:val="000F46C8"/>
    <w:rsid w:val="000F6FF1"/>
    <w:rsid w:val="0010723B"/>
    <w:rsid w:val="00115904"/>
    <w:rsid w:val="001279AA"/>
    <w:rsid w:val="00133459"/>
    <w:rsid w:val="001349FB"/>
    <w:rsid w:val="001367C1"/>
    <w:rsid w:val="001443AC"/>
    <w:rsid w:val="0015084E"/>
    <w:rsid w:val="00151C01"/>
    <w:rsid w:val="0015715C"/>
    <w:rsid w:val="001637FA"/>
    <w:rsid w:val="0019293C"/>
    <w:rsid w:val="00195533"/>
    <w:rsid w:val="001B41DC"/>
    <w:rsid w:val="001B78EB"/>
    <w:rsid w:val="001C14DB"/>
    <w:rsid w:val="001C4495"/>
    <w:rsid w:val="001E1F25"/>
    <w:rsid w:val="001F7E20"/>
    <w:rsid w:val="0020080B"/>
    <w:rsid w:val="00200A2F"/>
    <w:rsid w:val="002032D6"/>
    <w:rsid w:val="00221397"/>
    <w:rsid w:val="00224235"/>
    <w:rsid w:val="0022735C"/>
    <w:rsid w:val="00241E6B"/>
    <w:rsid w:val="002510E0"/>
    <w:rsid w:val="002514FF"/>
    <w:rsid w:val="00253329"/>
    <w:rsid w:val="00266178"/>
    <w:rsid w:val="002714B2"/>
    <w:rsid w:val="002761E3"/>
    <w:rsid w:val="002910E7"/>
    <w:rsid w:val="00292E2C"/>
    <w:rsid w:val="002A504B"/>
    <w:rsid w:val="002A5F40"/>
    <w:rsid w:val="002B42DF"/>
    <w:rsid w:val="002C5D3D"/>
    <w:rsid w:val="002C65BB"/>
    <w:rsid w:val="002D0883"/>
    <w:rsid w:val="002D3930"/>
    <w:rsid w:val="002E0F45"/>
    <w:rsid w:val="002E5044"/>
    <w:rsid w:val="002F1FEF"/>
    <w:rsid w:val="002F2FA4"/>
    <w:rsid w:val="003108E6"/>
    <w:rsid w:val="003119A9"/>
    <w:rsid w:val="0032268B"/>
    <w:rsid w:val="00325780"/>
    <w:rsid w:val="00330276"/>
    <w:rsid w:val="0034187A"/>
    <w:rsid w:val="00341AFC"/>
    <w:rsid w:val="00347322"/>
    <w:rsid w:val="00351F66"/>
    <w:rsid w:val="003608A1"/>
    <w:rsid w:val="00362994"/>
    <w:rsid w:val="00363D64"/>
    <w:rsid w:val="003805D0"/>
    <w:rsid w:val="00381E58"/>
    <w:rsid w:val="003843A9"/>
    <w:rsid w:val="003A0242"/>
    <w:rsid w:val="003C1CEC"/>
    <w:rsid w:val="003C2083"/>
    <w:rsid w:val="003C3EB4"/>
    <w:rsid w:val="003C7474"/>
    <w:rsid w:val="003D56FB"/>
    <w:rsid w:val="003E5062"/>
    <w:rsid w:val="003E616C"/>
    <w:rsid w:val="003E6D78"/>
    <w:rsid w:val="003F68DB"/>
    <w:rsid w:val="003F7977"/>
    <w:rsid w:val="004023ED"/>
    <w:rsid w:val="0041548A"/>
    <w:rsid w:val="00421016"/>
    <w:rsid w:val="0042615B"/>
    <w:rsid w:val="00435944"/>
    <w:rsid w:val="004445EB"/>
    <w:rsid w:val="00446D9D"/>
    <w:rsid w:val="004512C7"/>
    <w:rsid w:val="00454408"/>
    <w:rsid w:val="00455C3C"/>
    <w:rsid w:val="0047458B"/>
    <w:rsid w:val="00490502"/>
    <w:rsid w:val="004968C9"/>
    <w:rsid w:val="004B0491"/>
    <w:rsid w:val="004D27F4"/>
    <w:rsid w:val="004D7861"/>
    <w:rsid w:val="004E2D25"/>
    <w:rsid w:val="004E4229"/>
    <w:rsid w:val="004E65A0"/>
    <w:rsid w:val="004E7481"/>
    <w:rsid w:val="005039EF"/>
    <w:rsid w:val="00513743"/>
    <w:rsid w:val="00522101"/>
    <w:rsid w:val="00533779"/>
    <w:rsid w:val="00541AF9"/>
    <w:rsid w:val="00542A22"/>
    <w:rsid w:val="00543EA3"/>
    <w:rsid w:val="00550A3E"/>
    <w:rsid w:val="00551B7F"/>
    <w:rsid w:val="005521FD"/>
    <w:rsid w:val="005534F8"/>
    <w:rsid w:val="00574770"/>
    <w:rsid w:val="00585F1C"/>
    <w:rsid w:val="00592415"/>
    <w:rsid w:val="005A1927"/>
    <w:rsid w:val="005A311B"/>
    <w:rsid w:val="005A67D5"/>
    <w:rsid w:val="005B028C"/>
    <w:rsid w:val="005B1E24"/>
    <w:rsid w:val="005B3C75"/>
    <w:rsid w:val="005B559F"/>
    <w:rsid w:val="005C60ED"/>
    <w:rsid w:val="005C63FC"/>
    <w:rsid w:val="005C782A"/>
    <w:rsid w:val="005E1255"/>
    <w:rsid w:val="005E134E"/>
    <w:rsid w:val="005F207B"/>
    <w:rsid w:val="005F44EF"/>
    <w:rsid w:val="00604DCD"/>
    <w:rsid w:val="00606290"/>
    <w:rsid w:val="0061514B"/>
    <w:rsid w:val="00616085"/>
    <w:rsid w:val="0062326D"/>
    <w:rsid w:val="0062663C"/>
    <w:rsid w:val="0062706A"/>
    <w:rsid w:val="00642AAD"/>
    <w:rsid w:val="006436E1"/>
    <w:rsid w:val="00644D0C"/>
    <w:rsid w:val="00662455"/>
    <w:rsid w:val="00692B5D"/>
    <w:rsid w:val="00693FFC"/>
    <w:rsid w:val="006948F0"/>
    <w:rsid w:val="00695936"/>
    <w:rsid w:val="006A0E60"/>
    <w:rsid w:val="006B12AF"/>
    <w:rsid w:val="006B3B91"/>
    <w:rsid w:val="006C0B6B"/>
    <w:rsid w:val="006C61EB"/>
    <w:rsid w:val="006D4C86"/>
    <w:rsid w:val="006D68E1"/>
    <w:rsid w:val="007039B7"/>
    <w:rsid w:val="00721EC2"/>
    <w:rsid w:val="007303C6"/>
    <w:rsid w:val="00732A53"/>
    <w:rsid w:val="00737CBF"/>
    <w:rsid w:val="007430C6"/>
    <w:rsid w:val="00750690"/>
    <w:rsid w:val="00751A44"/>
    <w:rsid w:val="007570A8"/>
    <w:rsid w:val="00775D10"/>
    <w:rsid w:val="00776652"/>
    <w:rsid w:val="007807C3"/>
    <w:rsid w:val="00785B3E"/>
    <w:rsid w:val="007A2489"/>
    <w:rsid w:val="007A62B8"/>
    <w:rsid w:val="007B49CC"/>
    <w:rsid w:val="007E2BB6"/>
    <w:rsid w:val="007E606E"/>
    <w:rsid w:val="007E663D"/>
    <w:rsid w:val="007F0E0C"/>
    <w:rsid w:val="007F379E"/>
    <w:rsid w:val="007F7621"/>
    <w:rsid w:val="008121CB"/>
    <w:rsid w:val="00812367"/>
    <w:rsid w:val="00814EDA"/>
    <w:rsid w:val="00833D18"/>
    <w:rsid w:val="0083745D"/>
    <w:rsid w:val="008541AE"/>
    <w:rsid w:val="00855E40"/>
    <w:rsid w:val="0086270B"/>
    <w:rsid w:val="00867D69"/>
    <w:rsid w:val="00874CA5"/>
    <w:rsid w:val="00877EDD"/>
    <w:rsid w:val="0089261E"/>
    <w:rsid w:val="00897DE8"/>
    <w:rsid w:val="008B39B7"/>
    <w:rsid w:val="008B6F39"/>
    <w:rsid w:val="008C3266"/>
    <w:rsid w:val="008C3E4E"/>
    <w:rsid w:val="008C5ACD"/>
    <w:rsid w:val="008D29D3"/>
    <w:rsid w:val="008D7A67"/>
    <w:rsid w:val="008E2FEB"/>
    <w:rsid w:val="008E6C16"/>
    <w:rsid w:val="008E74A9"/>
    <w:rsid w:val="008F297E"/>
    <w:rsid w:val="008F2F1C"/>
    <w:rsid w:val="00902A09"/>
    <w:rsid w:val="00903A39"/>
    <w:rsid w:val="0091588C"/>
    <w:rsid w:val="00926441"/>
    <w:rsid w:val="009352CE"/>
    <w:rsid w:val="00935F65"/>
    <w:rsid w:val="009474F0"/>
    <w:rsid w:val="009518EE"/>
    <w:rsid w:val="00956046"/>
    <w:rsid w:val="00961F8F"/>
    <w:rsid w:val="00977EDC"/>
    <w:rsid w:val="009911B1"/>
    <w:rsid w:val="00997FA5"/>
    <w:rsid w:val="009A3A9E"/>
    <w:rsid w:val="009A6040"/>
    <w:rsid w:val="009B2009"/>
    <w:rsid w:val="009B28D7"/>
    <w:rsid w:val="009B30CB"/>
    <w:rsid w:val="009B7833"/>
    <w:rsid w:val="009C14E7"/>
    <w:rsid w:val="009D083A"/>
    <w:rsid w:val="009D33D4"/>
    <w:rsid w:val="009E58D6"/>
    <w:rsid w:val="009F240B"/>
    <w:rsid w:val="009F43B2"/>
    <w:rsid w:val="009F7324"/>
    <w:rsid w:val="009F7C79"/>
    <w:rsid w:val="00A16E94"/>
    <w:rsid w:val="00A226B2"/>
    <w:rsid w:val="00A255C0"/>
    <w:rsid w:val="00A25FB7"/>
    <w:rsid w:val="00A3452F"/>
    <w:rsid w:val="00A532FB"/>
    <w:rsid w:val="00A53C9F"/>
    <w:rsid w:val="00A60777"/>
    <w:rsid w:val="00A61191"/>
    <w:rsid w:val="00A75DD8"/>
    <w:rsid w:val="00A86C58"/>
    <w:rsid w:val="00A87BB5"/>
    <w:rsid w:val="00A914B5"/>
    <w:rsid w:val="00AC0347"/>
    <w:rsid w:val="00AC1864"/>
    <w:rsid w:val="00AD08B1"/>
    <w:rsid w:val="00AD2659"/>
    <w:rsid w:val="00AD409B"/>
    <w:rsid w:val="00AD74A3"/>
    <w:rsid w:val="00AE2892"/>
    <w:rsid w:val="00AE5360"/>
    <w:rsid w:val="00AF1911"/>
    <w:rsid w:val="00AF28FA"/>
    <w:rsid w:val="00AF59D1"/>
    <w:rsid w:val="00AF5D15"/>
    <w:rsid w:val="00AF6760"/>
    <w:rsid w:val="00B057F0"/>
    <w:rsid w:val="00B45087"/>
    <w:rsid w:val="00B51DF1"/>
    <w:rsid w:val="00B54277"/>
    <w:rsid w:val="00B7184C"/>
    <w:rsid w:val="00B71F68"/>
    <w:rsid w:val="00B72E39"/>
    <w:rsid w:val="00B7468A"/>
    <w:rsid w:val="00B74F9C"/>
    <w:rsid w:val="00B8206B"/>
    <w:rsid w:val="00B82C63"/>
    <w:rsid w:val="00B95241"/>
    <w:rsid w:val="00B95807"/>
    <w:rsid w:val="00B964BD"/>
    <w:rsid w:val="00BA4210"/>
    <w:rsid w:val="00BC05FA"/>
    <w:rsid w:val="00BC533C"/>
    <w:rsid w:val="00BC6BD5"/>
    <w:rsid w:val="00BD0A11"/>
    <w:rsid w:val="00BF5149"/>
    <w:rsid w:val="00BF57B1"/>
    <w:rsid w:val="00C04DDC"/>
    <w:rsid w:val="00C10AEB"/>
    <w:rsid w:val="00C12215"/>
    <w:rsid w:val="00C13550"/>
    <w:rsid w:val="00C138D3"/>
    <w:rsid w:val="00C32AA9"/>
    <w:rsid w:val="00C362CE"/>
    <w:rsid w:val="00C56DB2"/>
    <w:rsid w:val="00C6753B"/>
    <w:rsid w:val="00C85081"/>
    <w:rsid w:val="00CA71C4"/>
    <w:rsid w:val="00CB0CE7"/>
    <w:rsid w:val="00CB580C"/>
    <w:rsid w:val="00CC4E13"/>
    <w:rsid w:val="00CC5C24"/>
    <w:rsid w:val="00CD584F"/>
    <w:rsid w:val="00CD7DCF"/>
    <w:rsid w:val="00CE750C"/>
    <w:rsid w:val="00CF103F"/>
    <w:rsid w:val="00D01A1E"/>
    <w:rsid w:val="00D118B6"/>
    <w:rsid w:val="00D12774"/>
    <w:rsid w:val="00D3468C"/>
    <w:rsid w:val="00D455AD"/>
    <w:rsid w:val="00D5196D"/>
    <w:rsid w:val="00D53B4B"/>
    <w:rsid w:val="00D65404"/>
    <w:rsid w:val="00D66401"/>
    <w:rsid w:val="00D76723"/>
    <w:rsid w:val="00D8214F"/>
    <w:rsid w:val="00D86084"/>
    <w:rsid w:val="00D95746"/>
    <w:rsid w:val="00D977C1"/>
    <w:rsid w:val="00DA2858"/>
    <w:rsid w:val="00DA31C8"/>
    <w:rsid w:val="00DA7039"/>
    <w:rsid w:val="00DA7FFA"/>
    <w:rsid w:val="00DC5131"/>
    <w:rsid w:val="00DC5A63"/>
    <w:rsid w:val="00DD1B1F"/>
    <w:rsid w:val="00DD3130"/>
    <w:rsid w:val="00DD4130"/>
    <w:rsid w:val="00DE67D4"/>
    <w:rsid w:val="00DE7C3C"/>
    <w:rsid w:val="00DF27CD"/>
    <w:rsid w:val="00DF6561"/>
    <w:rsid w:val="00DF7B87"/>
    <w:rsid w:val="00E0412A"/>
    <w:rsid w:val="00E33DF9"/>
    <w:rsid w:val="00E63BC2"/>
    <w:rsid w:val="00E74E8E"/>
    <w:rsid w:val="00E83D97"/>
    <w:rsid w:val="00EA132F"/>
    <w:rsid w:val="00EA5987"/>
    <w:rsid w:val="00EC4077"/>
    <w:rsid w:val="00EC5915"/>
    <w:rsid w:val="00ED3C09"/>
    <w:rsid w:val="00ED65C2"/>
    <w:rsid w:val="00EE69B3"/>
    <w:rsid w:val="00EF043C"/>
    <w:rsid w:val="00EF26AF"/>
    <w:rsid w:val="00EF404E"/>
    <w:rsid w:val="00F02496"/>
    <w:rsid w:val="00F11562"/>
    <w:rsid w:val="00F173DD"/>
    <w:rsid w:val="00F23444"/>
    <w:rsid w:val="00F25495"/>
    <w:rsid w:val="00F25F5D"/>
    <w:rsid w:val="00F276E3"/>
    <w:rsid w:val="00F31C95"/>
    <w:rsid w:val="00F373EF"/>
    <w:rsid w:val="00F46AB3"/>
    <w:rsid w:val="00F64862"/>
    <w:rsid w:val="00F64E1E"/>
    <w:rsid w:val="00F65F76"/>
    <w:rsid w:val="00F66511"/>
    <w:rsid w:val="00F73EB1"/>
    <w:rsid w:val="00F90BC9"/>
    <w:rsid w:val="00F90D15"/>
    <w:rsid w:val="00F93570"/>
    <w:rsid w:val="00F94C8E"/>
    <w:rsid w:val="00F955B7"/>
    <w:rsid w:val="00F955C7"/>
    <w:rsid w:val="00FA208B"/>
    <w:rsid w:val="00FB2A94"/>
    <w:rsid w:val="00FB6259"/>
    <w:rsid w:val="00FC0313"/>
    <w:rsid w:val="00FC0E4A"/>
    <w:rsid w:val="00FC43C3"/>
    <w:rsid w:val="00FC52E2"/>
    <w:rsid w:val="00FC7253"/>
    <w:rsid w:val="00FD1154"/>
    <w:rsid w:val="00FE23C0"/>
    <w:rsid w:val="00FF31B9"/>
    <w:rsid w:val="00FF4781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F8C"/>
  <w15:docId w15:val="{FA985695-4AEC-4D32-83AC-6D7F114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1E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8C9"/>
  </w:style>
  <w:style w:type="paragraph" w:styleId="Rodap">
    <w:name w:val="footer"/>
    <w:basedOn w:val="Normal"/>
    <w:link w:val="RodapChar"/>
    <w:uiPriority w:val="99"/>
    <w:unhideWhenUsed/>
    <w:rsid w:val="00496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8C9"/>
  </w:style>
  <w:style w:type="paragraph" w:styleId="Textodebalo">
    <w:name w:val="Balloon Text"/>
    <w:basedOn w:val="Normal"/>
    <w:link w:val="TextodebaloChar"/>
    <w:uiPriority w:val="99"/>
    <w:semiHidden/>
    <w:unhideWhenUsed/>
    <w:rsid w:val="0049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C9"/>
    <w:rPr>
      <w:rFonts w:ascii="Tahoma" w:hAnsi="Tahoma" w:cs="Tahoma"/>
      <w:sz w:val="16"/>
      <w:szCs w:val="16"/>
    </w:rPr>
  </w:style>
  <w:style w:type="character" w:styleId="Hyperlink">
    <w:name w:val="Hyperlink"/>
    <w:rsid w:val="003E6D78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F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FF31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Simples31">
    <w:name w:val="Tabela Simples 31"/>
    <w:basedOn w:val="Tabelanormal"/>
    <w:uiPriority w:val="43"/>
    <w:rsid w:val="005B3C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51">
    <w:name w:val="Tabela Simples 51"/>
    <w:basedOn w:val="Tabelanormal"/>
    <w:uiPriority w:val="45"/>
    <w:rsid w:val="005B3C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5B3C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basedOn w:val="Normal"/>
    <w:uiPriority w:val="34"/>
    <w:qFormat/>
    <w:rsid w:val="00B7184C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200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914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4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4B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4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4B5"/>
    <w:rPr>
      <w:rFonts w:ascii="Times New Roman" w:hAnsi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23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2367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2367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95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no.lima@unesp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s.seade.gov.br/ipvs2010/view/pdf/ipvs/metodologi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geoftp.ibge.gov.br/organizacao_do_t%20erritorio/malhas_terr%20itoriais/malhas%20_de_setores_c%20%20ensitari%20os_divisoes_intramunicipais/censo%20201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ses.usp.br/t%20eses/disponiveis/8/8135/tde-29042015-161323/publico/2014%20_RogerioCaronGayoso_VCorr.%20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rs.seade.gov.br/ipvs2010/view/pdf/ipvs/metodologi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7A64-FF74-4E80-A3AB-1105BCE5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1600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Skatena INC.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Prof. Msc. Flaviano Lima FATEC</cp:lastModifiedBy>
  <cp:revision>26</cp:revision>
  <cp:lastPrinted>2019-11-05T12:19:00Z</cp:lastPrinted>
  <dcterms:created xsi:type="dcterms:W3CDTF">2019-11-13T01:55:00Z</dcterms:created>
  <dcterms:modified xsi:type="dcterms:W3CDTF">2019-11-14T00:17:00Z</dcterms:modified>
</cp:coreProperties>
</file>